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3"/>
        <w:gridCol w:w="6720"/>
      </w:tblGrid>
      <w:tr w:rsidR="00DA754E" w:rsidRPr="002C072F" w14:paraId="4295D1CE" w14:textId="77777777" w:rsidTr="00B575B3">
        <w:trPr>
          <w:trHeight w:val="170"/>
        </w:trPr>
        <w:tc>
          <w:tcPr>
            <w:tcW w:w="2257" w:type="dxa"/>
          </w:tcPr>
          <w:p w14:paraId="6EA41A44" w14:textId="77777777" w:rsidR="00DA754E" w:rsidRPr="00E419A0" w:rsidRDefault="00DA754E" w:rsidP="002C072F">
            <w:pPr>
              <w:jc w:val="both"/>
              <w:rPr>
                <w:rFonts w:ascii="Arial" w:eastAsia="Times New Roman" w:hAnsi="Arial" w:cs="Arial"/>
                <w:sz w:val="22"/>
                <w:szCs w:val="22"/>
                <w:lang w:bidi="en-US"/>
              </w:rPr>
            </w:pPr>
            <w:r w:rsidRPr="00E419A0">
              <w:rPr>
                <w:rFonts w:ascii="Arial" w:eastAsia="Times New Roman" w:hAnsi="Arial" w:cs="Arial"/>
                <w:sz w:val="22"/>
                <w:szCs w:val="22"/>
                <w:lang w:bidi="en-US"/>
              </w:rPr>
              <w:t>Project Title:</w:t>
            </w:r>
          </w:p>
        </w:tc>
        <w:tc>
          <w:tcPr>
            <w:tcW w:w="6769" w:type="dxa"/>
          </w:tcPr>
          <w:p w14:paraId="4BC43E46" w14:textId="58A43655" w:rsidR="00EB5CCE" w:rsidRPr="00045AC9" w:rsidRDefault="00220A5F" w:rsidP="0050081B">
            <w:pPr>
              <w:jc w:val="both"/>
              <w:rPr>
                <w:rFonts w:ascii="Arial" w:eastAsia="Times New Roman" w:hAnsi="Arial" w:cs="Arial"/>
                <w:b/>
                <w:sz w:val="22"/>
                <w:szCs w:val="22"/>
                <w:lang w:bidi="en-US"/>
              </w:rPr>
            </w:pPr>
            <w:r w:rsidRPr="00045AC9">
              <w:rPr>
                <w:rFonts w:ascii="Arial" w:hAnsi="Arial" w:cs="Arial"/>
                <w:b/>
                <w:sz w:val="21"/>
                <w:szCs w:val="21"/>
                <w:u w:val="single"/>
              </w:rPr>
              <w:t xml:space="preserve">REQUEST FOR PROPOSAL (RFP) FOR </w:t>
            </w:r>
            <w:r w:rsidR="00960E2D">
              <w:rPr>
                <w:rFonts w:ascii="Arial" w:hAnsi="Arial" w:cs="Arial"/>
                <w:b/>
                <w:sz w:val="21"/>
                <w:szCs w:val="21"/>
                <w:u w:val="single"/>
              </w:rPr>
              <w:t>IMPLEMENTATION AND SETTING UP OF</w:t>
            </w:r>
            <w:r w:rsidR="00772A3C">
              <w:rPr>
                <w:rFonts w:ascii="Arial" w:hAnsi="Arial" w:cs="Arial"/>
                <w:b/>
                <w:sz w:val="21"/>
                <w:szCs w:val="21"/>
                <w:u w:val="single"/>
              </w:rPr>
              <w:t xml:space="preserve"> A</w:t>
            </w:r>
            <w:r w:rsidR="00960E2D">
              <w:rPr>
                <w:rFonts w:ascii="Arial" w:hAnsi="Arial" w:cs="Arial"/>
                <w:b/>
                <w:sz w:val="21"/>
                <w:szCs w:val="21"/>
                <w:u w:val="single"/>
              </w:rPr>
              <w:t xml:space="preserve"> TIER-1 </w:t>
            </w:r>
            <w:r w:rsidR="00386A17">
              <w:rPr>
                <w:rFonts w:ascii="Arial" w:hAnsi="Arial" w:cs="Arial"/>
                <w:b/>
                <w:sz w:val="21"/>
                <w:szCs w:val="21"/>
                <w:u w:val="single"/>
              </w:rPr>
              <w:t xml:space="preserve"> ENT</w:t>
            </w:r>
            <w:r w:rsidR="00960E2D">
              <w:rPr>
                <w:rFonts w:ascii="Arial" w:hAnsi="Arial" w:cs="Arial"/>
                <w:b/>
                <w:sz w:val="21"/>
                <w:szCs w:val="21"/>
                <w:u w:val="single"/>
              </w:rPr>
              <w:t xml:space="preserve">ERPRISE </w:t>
            </w:r>
            <w:r w:rsidR="00386A17">
              <w:rPr>
                <w:rFonts w:ascii="Arial" w:hAnsi="Arial" w:cs="Arial"/>
                <w:b/>
                <w:sz w:val="21"/>
                <w:szCs w:val="21"/>
                <w:u w:val="single"/>
              </w:rPr>
              <w:t xml:space="preserve"> RESOURCE PLANNING (ERP) SYSTEM FOR </w:t>
            </w:r>
            <w:r w:rsidR="00D92BB3">
              <w:rPr>
                <w:rFonts w:ascii="Arial" w:hAnsi="Arial" w:cs="Arial"/>
                <w:b/>
                <w:sz w:val="21"/>
                <w:szCs w:val="21"/>
                <w:u w:val="single"/>
              </w:rPr>
              <w:t xml:space="preserve">SINGLE </w:t>
            </w:r>
            <w:r w:rsidR="00386A17">
              <w:rPr>
                <w:rFonts w:ascii="Arial" w:hAnsi="Arial" w:cs="Arial"/>
                <w:b/>
                <w:sz w:val="21"/>
                <w:szCs w:val="21"/>
                <w:u w:val="single"/>
              </w:rPr>
              <w:t>FINANCE SHARED SERVICES</w:t>
            </w:r>
            <w:r w:rsidR="00396FFF">
              <w:rPr>
                <w:rFonts w:ascii="Arial" w:hAnsi="Arial" w:cs="Arial"/>
                <w:b/>
                <w:sz w:val="21"/>
                <w:szCs w:val="21"/>
                <w:u w:val="single"/>
              </w:rPr>
              <w:t xml:space="preserve"> </w:t>
            </w:r>
          </w:p>
        </w:tc>
      </w:tr>
      <w:tr w:rsidR="00DA754E" w:rsidRPr="002C072F" w14:paraId="5B3B86EC" w14:textId="77777777" w:rsidTr="00B575B3">
        <w:trPr>
          <w:trHeight w:val="170"/>
        </w:trPr>
        <w:tc>
          <w:tcPr>
            <w:tcW w:w="2257" w:type="dxa"/>
          </w:tcPr>
          <w:p w14:paraId="07173CE1" w14:textId="77777777" w:rsidR="001C03FB" w:rsidRDefault="001C03FB" w:rsidP="002C072F">
            <w:pPr>
              <w:jc w:val="both"/>
              <w:rPr>
                <w:rFonts w:ascii="Arial" w:eastAsia="Times New Roman" w:hAnsi="Arial" w:cs="Arial"/>
                <w:sz w:val="22"/>
                <w:szCs w:val="22"/>
                <w:lang w:bidi="en-US"/>
              </w:rPr>
            </w:pPr>
          </w:p>
          <w:p w14:paraId="089EA587" w14:textId="048540E5" w:rsidR="00DA754E" w:rsidRPr="002C072F" w:rsidRDefault="00DA754E" w:rsidP="002C072F">
            <w:pPr>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F22820" w:rsidRPr="002C072F">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 No:</w:t>
            </w:r>
          </w:p>
        </w:tc>
        <w:tc>
          <w:tcPr>
            <w:tcW w:w="6769" w:type="dxa"/>
          </w:tcPr>
          <w:p w14:paraId="6E3F5F45" w14:textId="77777777" w:rsidR="001C03FB" w:rsidRDefault="001C03FB" w:rsidP="0022119A">
            <w:pPr>
              <w:rPr>
                <w:rFonts w:ascii="Arial" w:hAnsi="Arial" w:cs="Arial"/>
                <w:b/>
                <w:sz w:val="22"/>
                <w:szCs w:val="22"/>
                <w:highlight w:val="yellow"/>
                <w:u w:val="single"/>
              </w:rPr>
            </w:pPr>
          </w:p>
          <w:p w14:paraId="4940EFC7" w14:textId="0A96D3EB" w:rsidR="00DA754E" w:rsidRPr="00F44B66" w:rsidRDefault="0022119A" w:rsidP="00380670">
            <w:pPr>
              <w:rPr>
                <w:rFonts w:ascii="Arial" w:eastAsia="Times New Roman" w:hAnsi="Arial" w:cs="Arial"/>
                <w:b/>
                <w:sz w:val="22"/>
                <w:szCs w:val="22"/>
                <w:lang w:bidi="en-US"/>
              </w:rPr>
            </w:pPr>
            <w:r w:rsidRPr="009E4E2D">
              <w:rPr>
                <w:rFonts w:ascii="Arial" w:hAnsi="Arial" w:cs="Arial"/>
                <w:b/>
                <w:sz w:val="22"/>
                <w:szCs w:val="22"/>
                <w:u w:val="single"/>
              </w:rPr>
              <w:t>MHHFINRFP</w:t>
            </w:r>
            <w:r w:rsidR="00081975" w:rsidRPr="009E4E2D">
              <w:rPr>
                <w:rFonts w:ascii="Arial" w:hAnsi="Arial" w:cs="Arial"/>
                <w:b/>
                <w:sz w:val="22"/>
                <w:szCs w:val="22"/>
                <w:u w:val="single"/>
              </w:rPr>
              <w:t>18307</w:t>
            </w:r>
            <w:r w:rsidR="004633F7" w:rsidRPr="00F44B66">
              <w:rPr>
                <w:rFonts w:ascii="Arial" w:eastAsia="Times New Roman" w:hAnsi="Arial" w:cs="Arial"/>
                <w:b/>
                <w:sz w:val="22"/>
                <w:szCs w:val="22"/>
                <w:u w:val="single"/>
                <w:lang w:bidi="en-US"/>
              </w:rPr>
              <w:br/>
            </w:r>
          </w:p>
        </w:tc>
      </w:tr>
      <w:tr w:rsidR="00DA754E" w:rsidRPr="002C072F" w14:paraId="62A545D4" w14:textId="77777777" w:rsidTr="00B575B3">
        <w:trPr>
          <w:trHeight w:val="170"/>
        </w:trPr>
        <w:tc>
          <w:tcPr>
            <w:tcW w:w="2257" w:type="dxa"/>
          </w:tcPr>
          <w:p w14:paraId="15B3FF94" w14:textId="77777777" w:rsidR="00DA754E" w:rsidRPr="002C072F" w:rsidRDefault="00DA754E" w:rsidP="002C072F">
            <w:pPr>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F22820" w:rsidRPr="002C072F">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Roll-Out Date:</w:t>
            </w:r>
          </w:p>
        </w:tc>
        <w:tc>
          <w:tcPr>
            <w:tcW w:w="6769" w:type="dxa"/>
          </w:tcPr>
          <w:p w14:paraId="35607D33" w14:textId="7D03326B" w:rsidR="00DA754E" w:rsidRPr="00820345" w:rsidRDefault="0022119A" w:rsidP="002C072F">
            <w:pPr>
              <w:jc w:val="both"/>
              <w:rPr>
                <w:rFonts w:ascii="Arial" w:eastAsia="Times New Roman" w:hAnsi="Arial" w:cs="Arial"/>
                <w:b/>
                <w:sz w:val="22"/>
                <w:szCs w:val="22"/>
                <w:u w:val="single"/>
                <w:lang w:bidi="en-US"/>
              </w:rPr>
            </w:pPr>
            <w:r>
              <w:rPr>
                <w:rFonts w:ascii="Arial" w:hAnsi="Arial" w:cs="Arial"/>
                <w:b/>
                <w:sz w:val="22"/>
                <w:szCs w:val="22"/>
                <w:u w:val="single"/>
              </w:rPr>
              <w:t>3 OCTO</w:t>
            </w:r>
            <w:r w:rsidR="00386A17">
              <w:rPr>
                <w:rFonts w:ascii="Arial" w:hAnsi="Arial" w:cs="Arial"/>
                <w:b/>
                <w:sz w:val="22"/>
                <w:szCs w:val="22"/>
                <w:u w:val="single"/>
              </w:rPr>
              <w:t>BER</w:t>
            </w:r>
            <w:r w:rsidR="003F12FC">
              <w:rPr>
                <w:rFonts w:ascii="Arial" w:hAnsi="Arial" w:cs="Arial"/>
                <w:b/>
                <w:sz w:val="22"/>
                <w:szCs w:val="22"/>
                <w:u w:val="single"/>
              </w:rPr>
              <w:t xml:space="preserve"> 201</w:t>
            </w:r>
            <w:r w:rsidR="00386A17">
              <w:rPr>
                <w:rFonts w:ascii="Arial" w:hAnsi="Arial" w:cs="Arial"/>
                <w:b/>
                <w:sz w:val="22"/>
                <w:szCs w:val="22"/>
                <w:u w:val="single"/>
              </w:rPr>
              <w:t>8</w:t>
            </w:r>
          </w:p>
          <w:p w14:paraId="51AFDC5A" w14:textId="77777777" w:rsidR="002C072F" w:rsidRPr="00820345" w:rsidRDefault="002C072F" w:rsidP="002C072F">
            <w:pPr>
              <w:jc w:val="both"/>
              <w:rPr>
                <w:rFonts w:ascii="Arial" w:eastAsia="Times New Roman" w:hAnsi="Arial" w:cs="Arial"/>
                <w:b/>
                <w:sz w:val="22"/>
                <w:szCs w:val="22"/>
                <w:lang w:bidi="en-US"/>
              </w:rPr>
            </w:pPr>
          </w:p>
        </w:tc>
      </w:tr>
      <w:tr w:rsidR="00DA754E" w:rsidRPr="002C072F" w14:paraId="336B5946" w14:textId="77777777" w:rsidTr="00B575B3">
        <w:trPr>
          <w:trHeight w:val="170"/>
        </w:trPr>
        <w:tc>
          <w:tcPr>
            <w:tcW w:w="2257" w:type="dxa"/>
          </w:tcPr>
          <w:p w14:paraId="7974CDBF" w14:textId="77777777" w:rsidR="00DA754E" w:rsidRPr="002C072F" w:rsidRDefault="00DA754E" w:rsidP="002C072F">
            <w:pPr>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F22820" w:rsidRPr="002C072F">
              <w:rPr>
                <w:rFonts w:ascii="Arial" w:eastAsia="Times New Roman" w:hAnsi="Arial" w:cs="Arial"/>
                <w:sz w:val="22"/>
                <w:szCs w:val="22"/>
                <w:lang w:bidi="en-US"/>
              </w:rPr>
              <w:t>P</w:t>
            </w:r>
            <w:r w:rsidR="007C6806" w:rsidRPr="002C072F">
              <w:rPr>
                <w:rFonts w:ascii="Arial" w:eastAsia="Times New Roman" w:hAnsi="Arial" w:cs="Arial"/>
                <w:sz w:val="22"/>
                <w:szCs w:val="22"/>
                <w:lang w:bidi="en-US"/>
              </w:rPr>
              <w:t xml:space="preserve"> Closing Date</w:t>
            </w:r>
            <w:r w:rsidRPr="002C072F">
              <w:rPr>
                <w:rFonts w:ascii="Arial" w:eastAsia="Times New Roman" w:hAnsi="Arial" w:cs="Arial"/>
                <w:sz w:val="22"/>
                <w:szCs w:val="22"/>
                <w:lang w:bidi="en-US"/>
              </w:rPr>
              <w:t>:</w:t>
            </w:r>
          </w:p>
        </w:tc>
        <w:tc>
          <w:tcPr>
            <w:tcW w:w="6769" w:type="dxa"/>
          </w:tcPr>
          <w:p w14:paraId="110622A2" w14:textId="1B2FB170" w:rsidR="00DA754E" w:rsidRPr="00820345" w:rsidRDefault="0022119A" w:rsidP="0022119A">
            <w:pPr>
              <w:jc w:val="both"/>
              <w:rPr>
                <w:rFonts w:ascii="Arial" w:hAnsi="Arial" w:cs="Arial"/>
                <w:b/>
                <w:sz w:val="22"/>
                <w:szCs w:val="22"/>
                <w:u w:val="single"/>
              </w:rPr>
            </w:pPr>
            <w:r>
              <w:rPr>
                <w:rFonts w:ascii="Arial" w:hAnsi="Arial" w:cs="Arial"/>
                <w:b/>
                <w:sz w:val="22"/>
                <w:szCs w:val="22"/>
                <w:u w:val="single"/>
              </w:rPr>
              <w:t>7</w:t>
            </w:r>
            <w:r w:rsidR="003F12FC">
              <w:rPr>
                <w:rFonts w:ascii="Arial" w:hAnsi="Arial" w:cs="Arial"/>
                <w:b/>
                <w:sz w:val="22"/>
                <w:szCs w:val="22"/>
                <w:u w:val="single"/>
              </w:rPr>
              <w:t xml:space="preserve"> </w:t>
            </w:r>
            <w:r>
              <w:rPr>
                <w:rFonts w:ascii="Arial" w:hAnsi="Arial" w:cs="Arial"/>
                <w:b/>
                <w:sz w:val="22"/>
                <w:szCs w:val="22"/>
                <w:u w:val="single"/>
              </w:rPr>
              <w:t>NOVEM</w:t>
            </w:r>
            <w:r w:rsidR="00386A17">
              <w:rPr>
                <w:rFonts w:ascii="Arial" w:hAnsi="Arial" w:cs="Arial"/>
                <w:b/>
                <w:sz w:val="22"/>
                <w:szCs w:val="22"/>
                <w:u w:val="single"/>
              </w:rPr>
              <w:t>BER</w:t>
            </w:r>
            <w:r w:rsidR="00FD4DB0" w:rsidRPr="00820345">
              <w:rPr>
                <w:rFonts w:ascii="Arial" w:hAnsi="Arial" w:cs="Arial"/>
                <w:b/>
                <w:sz w:val="22"/>
                <w:szCs w:val="22"/>
                <w:u w:val="single"/>
              </w:rPr>
              <w:t xml:space="preserve"> </w:t>
            </w:r>
            <w:r w:rsidR="003F12FC">
              <w:rPr>
                <w:rFonts w:ascii="Arial" w:hAnsi="Arial" w:cs="Arial"/>
                <w:b/>
                <w:sz w:val="22"/>
                <w:szCs w:val="22"/>
                <w:u w:val="single"/>
              </w:rPr>
              <w:t>201</w:t>
            </w:r>
            <w:r w:rsidR="00386A17">
              <w:rPr>
                <w:rFonts w:ascii="Arial" w:hAnsi="Arial" w:cs="Arial"/>
                <w:b/>
                <w:sz w:val="22"/>
                <w:szCs w:val="22"/>
                <w:u w:val="single"/>
              </w:rPr>
              <w:t>8</w:t>
            </w:r>
            <w:r w:rsidR="00DF0D8C" w:rsidRPr="00820345">
              <w:rPr>
                <w:rFonts w:ascii="Arial" w:hAnsi="Arial" w:cs="Arial"/>
                <w:b/>
                <w:sz w:val="22"/>
                <w:szCs w:val="22"/>
                <w:u w:val="single"/>
              </w:rPr>
              <w:t>, 17:00 hrs (SG Time)</w:t>
            </w:r>
          </w:p>
        </w:tc>
      </w:tr>
    </w:tbl>
    <w:p w14:paraId="384CA3A7" w14:textId="777EAE0C" w:rsidR="00C25102" w:rsidRDefault="008B1878" w:rsidP="008B1878">
      <w:pPr>
        <w:ind w:left="2268" w:hanging="2268"/>
        <w:rPr>
          <w:rFonts w:ascii="Arial" w:hAnsi="Arial" w:cs="Arial"/>
          <w:b/>
          <w:sz w:val="22"/>
          <w:szCs w:val="22"/>
        </w:rPr>
      </w:pPr>
      <w:r w:rsidRPr="008B1878">
        <w:rPr>
          <w:rFonts w:ascii="Arial" w:hAnsi="Arial" w:cs="Arial"/>
          <w:b/>
          <w:sz w:val="22"/>
          <w:szCs w:val="22"/>
          <w:highlight w:val="yellow"/>
        </w:rPr>
        <w:t>Corrigendum 1:           The RFP closing date has been changed to 14 November 2018, 17:00 hrs (SG Time)</w:t>
      </w:r>
    </w:p>
    <w:p w14:paraId="534068E3" w14:textId="1D1EE0B1" w:rsidR="008B1878" w:rsidRPr="002C072F" w:rsidRDefault="008B1878" w:rsidP="007C6806">
      <w:pPr>
        <w:rPr>
          <w:rFonts w:ascii="Arial" w:hAnsi="Arial" w:cs="Arial"/>
          <w:b/>
          <w:sz w:val="22"/>
          <w:szCs w:val="22"/>
        </w:rPr>
      </w:pPr>
    </w:p>
    <w:tbl>
      <w:tblPr>
        <w:tblStyle w:val="TableGrid"/>
        <w:tblW w:w="9066" w:type="dxa"/>
        <w:jc w:val="center"/>
        <w:tblCellMar>
          <w:top w:w="28" w:type="dxa"/>
          <w:left w:w="57" w:type="dxa"/>
          <w:bottom w:w="28" w:type="dxa"/>
          <w:right w:w="57" w:type="dxa"/>
        </w:tblCellMar>
        <w:tblLook w:val="04A0" w:firstRow="1" w:lastRow="0" w:firstColumn="1" w:lastColumn="0" w:noHBand="0" w:noVBand="1"/>
      </w:tblPr>
      <w:tblGrid>
        <w:gridCol w:w="9066"/>
      </w:tblGrid>
      <w:tr w:rsidR="00705AB3" w:rsidRPr="002C072F" w14:paraId="7C102E9F" w14:textId="77777777" w:rsidTr="00B575B3">
        <w:trPr>
          <w:trHeight w:val="454"/>
          <w:jc w:val="center"/>
        </w:trPr>
        <w:tc>
          <w:tcPr>
            <w:tcW w:w="9066" w:type="dxa"/>
            <w:shd w:val="clear" w:color="auto" w:fill="000000" w:themeFill="text1"/>
            <w:vAlign w:val="center"/>
          </w:tcPr>
          <w:p w14:paraId="6F2F139C" w14:textId="77777777" w:rsidR="00705AB3" w:rsidRPr="00705AB3" w:rsidRDefault="00705AB3" w:rsidP="00D14680">
            <w:pPr>
              <w:rPr>
                <w:rFonts w:ascii="Arial" w:hAnsi="Arial" w:cs="Arial"/>
                <w:b/>
              </w:rPr>
            </w:pPr>
            <w:r w:rsidRPr="00705AB3">
              <w:rPr>
                <w:rFonts w:ascii="Arial" w:hAnsi="Arial" w:cs="Arial"/>
                <w:b/>
              </w:rPr>
              <w:t>Background of Project</w:t>
            </w:r>
          </w:p>
        </w:tc>
      </w:tr>
      <w:tr w:rsidR="00705AB3" w:rsidRPr="002C072F" w14:paraId="4CB69095" w14:textId="77777777" w:rsidTr="00D92BB3">
        <w:trPr>
          <w:trHeight w:val="3010"/>
          <w:jc w:val="center"/>
        </w:trPr>
        <w:tc>
          <w:tcPr>
            <w:tcW w:w="9066" w:type="dxa"/>
            <w:shd w:val="clear" w:color="auto" w:fill="FFFFFF" w:themeFill="background1"/>
            <w:vAlign w:val="center"/>
          </w:tcPr>
          <w:p w14:paraId="13D979C8" w14:textId="77777777" w:rsidR="00705AB3" w:rsidRDefault="00705AB3" w:rsidP="00705AB3">
            <w:pPr>
              <w:pStyle w:val="Heading2"/>
              <w:keepNext w:val="0"/>
              <w:numPr>
                <w:ilvl w:val="0"/>
                <w:numId w:val="0"/>
              </w:numPr>
              <w:tabs>
                <w:tab w:val="left" w:pos="8786"/>
              </w:tabs>
              <w:spacing w:before="0" w:after="0" w:line="240" w:lineRule="auto"/>
              <w:ind w:left="720" w:hanging="720"/>
              <w:jc w:val="both"/>
              <w:outlineLvl w:val="1"/>
              <w:rPr>
                <w:rFonts w:ascii="Arial" w:hAnsi="Arial"/>
                <w:sz w:val="22"/>
                <w:szCs w:val="22"/>
                <w:lang w:bidi="ar-SA"/>
              </w:rPr>
            </w:pPr>
          </w:p>
          <w:p w14:paraId="1921B66A" w14:textId="2B3A4A1F" w:rsidR="005B2156" w:rsidRPr="00C24C83" w:rsidRDefault="00C24C83" w:rsidP="00896213">
            <w:pPr>
              <w:pStyle w:val="ListParagraph"/>
              <w:numPr>
                <w:ilvl w:val="0"/>
                <w:numId w:val="29"/>
              </w:numPr>
              <w:autoSpaceDE w:val="0"/>
              <w:autoSpaceDN w:val="0"/>
              <w:adjustRightInd w:val="0"/>
              <w:ind w:hanging="720"/>
              <w:jc w:val="both"/>
              <w:rPr>
                <w:rFonts w:ascii="Arial" w:eastAsia="Cambria" w:hAnsi="Arial" w:cs="Arial"/>
                <w:sz w:val="24"/>
                <w:szCs w:val="24"/>
                <w:lang w:bidi="ar-SA"/>
              </w:rPr>
            </w:pPr>
            <w:r w:rsidRPr="00C24C83">
              <w:rPr>
                <w:rFonts w:ascii="Arial" w:hAnsi="Arial"/>
                <w:shd w:val="clear" w:color="auto" w:fill="FFFFFF"/>
              </w:rPr>
              <w:t>MOH Holdings Pte Ltd (“MOHH” or the “Customer”) is the holding company of Singapore’s public healthcare clusters – National University Health System, National Healthcare Group and Singapore Health Services. Sharing the Ministry of Health’s vision to champion a healthy nation and ensure that our people live well, live long and with peace of mind, our role is to enhance public healthcare sector performance by unlocking synergies and economies of scale</w:t>
            </w:r>
            <w:r w:rsidR="003C2616" w:rsidRPr="00C24C83">
              <w:rPr>
                <w:rFonts w:ascii="Arial" w:hAnsi="Arial" w:cs="Arial"/>
                <w:bCs/>
                <w:lang w:val="en-US"/>
              </w:rPr>
              <w:t xml:space="preserve"> </w:t>
            </w:r>
          </w:p>
          <w:p w14:paraId="3D5FC24C" w14:textId="77777777" w:rsidR="003539EB" w:rsidRPr="003539EB" w:rsidRDefault="003539EB" w:rsidP="003539EB">
            <w:pPr>
              <w:pStyle w:val="ListParagraph"/>
              <w:autoSpaceDE w:val="0"/>
              <w:autoSpaceDN w:val="0"/>
              <w:adjustRightInd w:val="0"/>
              <w:jc w:val="both"/>
              <w:rPr>
                <w:rFonts w:ascii="Arial" w:eastAsia="Cambria" w:hAnsi="Arial" w:cs="Arial"/>
                <w:sz w:val="24"/>
                <w:szCs w:val="24"/>
                <w:lang w:bidi="ar-SA"/>
              </w:rPr>
            </w:pPr>
          </w:p>
          <w:p w14:paraId="1DADA385" w14:textId="2695751C" w:rsidR="006C2692" w:rsidRDefault="00C70506" w:rsidP="00A97695">
            <w:pPr>
              <w:pStyle w:val="ListParagraph"/>
              <w:numPr>
                <w:ilvl w:val="0"/>
                <w:numId w:val="29"/>
              </w:numPr>
              <w:autoSpaceDE w:val="0"/>
              <w:autoSpaceDN w:val="0"/>
              <w:adjustRightInd w:val="0"/>
              <w:ind w:hanging="720"/>
              <w:jc w:val="both"/>
              <w:rPr>
                <w:rFonts w:ascii="Arial" w:eastAsia="Cambria" w:hAnsi="Arial"/>
                <w:bCs/>
                <w:lang w:val="en-US"/>
              </w:rPr>
            </w:pPr>
            <w:r w:rsidRPr="00855169">
              <w:rPr>
                <w:rFonts w:ascii="Arial" w:eastAsia="Cambria" w:hAnsi="Arial"/>
                <w:bCs/>
                <w:lang w:val="en-US"/>
              </w:rPr>
              <w:t>The current</w:t>
            </w:r>
            <w:r w:rsidR="00386A17">
              <w:rPr>
                <w:rFonts w:ascii="Arial" w:eastAsia="Cambria" w:hAnsi="Arial"/>
                <w:bCs/>
                <w:lang w:val="en-US"/>
              </w:rPr>
              <w:t xml:space="preserve"> clusters’ transactional and back-end processing are diversely supported by </w:t>
            </w:r>
            <w:r w:rsidR="00380670">
              <w:rPr>
                <w:rFonts w:ascii="Arial" w:eastAsia="Cambria" w:hAnsi="Arial"/>
                <w:bCs/>
                <w:lang w:val="en-US"/>
              </w:rPr>
              <w:t>National Healthcare Group (</w:t>
            </w:r>
            <w:r w:rsidR="00386A17">
              <w:rPr>
                <w:rFonts w:ascii="Arial" w:eastAsia="Cambria" w:hAnsi="Arial"/>
                <w:bCs/>
                <w:lang w:val="en-US"/>
              </w:rPr>
              <w:t>NHG</w:t>
            </w:r>
            <w:r w:rsidR="00380670">
              <w:rPr>
                <w:rFonts w:ascii="Arial" w:eastAsia="Cambria" w:hAnsi="Arial"/>
                <w:bCs/>
                <w:lang w:val="en-US"/>
              </w:rPr>
              <w:t>)</w:t>
            </w:r>
            <w:r w:rsidR="00386A17">
              <w:rPr>
                <w:rFonts w:ascii="Arial" w:eastAsia="Cambria" w:hAnsi="Arial"/>
                <w:bCs/>
                <w:lang w:val="en-US"/>
              </w:rPr>
              <w:t xml:space="preserve"> or SingHealth Finance Shared Service (FSS). </w:t>
            </w:r>
            <w:r w:rsidR="00D92BB3">
              <w:rPr>
                <w:rFonts w:ascii="Arial" w:eastAsia="Cambria" w:hAnsi="Arial"/>
                <w:bCs/>
                <w:lang w:val="en-US"/>
              </w:rPr>
              <w:t xml:space="preserve">Current disjoint back-end clearing house inevitably gives rise to disparate processes resulting in inefficiencies. </w:t>
            </w:r>
            <w:r w:rsidRPr="00855169">
              <w:rPr>
                <w:rFonts w:ascii="Arial" w:eastAsia="Cambria" w:hAnsi="Arial"/>
                <w:bCs/>
                <w:lang w:val="en-US"/>
              </w:rPr>
              <w:t>This current</w:t>
            </w:r>
            <w:r w:rsidRPr="00855169">
              <w:rPr>
                <w:rFonts w:ascii="Arial" w:eastAsia="Cambria" w:hAnsi="Arial"/>
                <w:bCs/>
                <w:lang w:val="en-GB"/>
              </w:rPr>
              <w:t xml:space="preserve"> decentralised</w:t>
            </w:r>
            <w:r w:rsidRPr="00855169">
              <w:rPr>
                <w:rFonts w:ascii="Arial" w:eastAsia="Cambria" w:hAnsi="Arial"/>
                <w:bCs/>
                <w:lang w:val="en-US"/>
              </w:rPr>
              <w:t xml:space="preserve"> model needs to be</w:t>
            </w:r>
            <w:r w:rsidRPr="00855169">
              <w:rPr>
                <w:rFonts w:ascii="Arial" w:eastAsia="Cambria" w:hAnsi="Arial"/>
                <w:bCs/>
                <w:lang w:val="en-GB"/>
              </w:rPr>
              <w:t xml:space="preserve"> optimised</w:t>
            </w:r>
            <w:r w:rsidR="00D92BB3">
              <w:rPr>
                <w:rFonts w:ascii="Arial" w:eastAsia="Cambria" w:hAnsi="Arial"/>
                <w:bCs/>
                <w:lang w:val="en-GB"/>
              </w:rPr>
              <w:t xml:space="preserve"> and consolidated</w:t>
            </w:r>
            <w:r w:rsidRPr="00855169">
              <w:rPr>
                <w:rFonts w:ascii="Arial" w:eastAsia="Cambria" w:hAnsi="Arial"/>
                <w:bCs/>
                <w:lang w:val="en-US"/>
              </w:rPr>
              <w:t xml:space="preserve"> for efficacy and cost saving.</w:t>
            </w:r>
          </w:p>
          <w:p w14:paraId="6C4C763F" w14:textId="77777777" w:rsidR="00705AB3" w:rsidRPr="00D92BB3" w:rsidRDefault="00705AB3" w:rsidP="00D92BB3">
            <w:pPr>
              <w:autoSpaceDE w:val="0"/>
              <w:autoSpaceDN w:val="0"/>
              <w:adjustRightInd w:val="0"/>
              <w:jc w:val="both"/>
              <w:rPr>
                <w:rFonts w:ascii="Arial" w:eastAsia="Cambria" w:hAnsi="Arial" w:cs="Arial"/>
                <w:lang w:bidi="ar-SA"/>
              </w:rPr>
            </w:pPr>
          </w:p>
          <w:p w14:paraId="4C6152E9" w14:textId="77777777" w:rsidR="00705AB3" w:rsidRPr="005B2156" w:rsidRDefault="00705AB3" w:rsidP="009F137D">
            <w:pPr>
              <w:pStyle w:val="ListParagraph"/>
              <w:autoSpaceDE w:val="0"/>
              <w:autoSpaceDN w:val="0"/>
              <w:adjustRightInd w:val="0"/>
              <w:rPr>
                <w:rFonts w:ascii="Arial" w:hAnsi="Arial" w:cs="Arial"/>
                <w:b/>
              </w:rPr>
            </w:pPr>
          </w:p>
        </w:tc>
      </w:tr>
      <w:tr w:rsidR="00705AB3" w:rsidRPr="002C072F" w14:paraId="22938D2D" w14:textId="77777777" w:rsidTr="00B575B3">
        <w:trPr>
          <w:trHeight w:val="454"/>
          <w:jc w:val="center"/>
        </w:trPr>
        <w:tc>
          <w:tcPr>
            <w:tcW w:w="9066" w:type="dxa"/>
            <w:shd w:val="clear" w:color="auto" w:fill="000000" w:themeFill="text1"/>
            <w:vAlign w:val="center"/>
          </w:tcPr>
          <w:p w14:paraId="12D5791A" w14:textId="77777777" w:rsidR="00705AB3" w:rsidRPr="00E419A0" w:rsidRDefault="00705AB3" w:rsidP="00E419A0">
            <w:pPr>
              <w:rPr>
                <w:rFonts w:ascii="Arial" w:hAnsi="Arial" w:cs="Arial"/>
                <w:b/>
              </w:rPr>
            </w:pPr>
            <w:r w:rsidRPr="00E419A0">
              <w:rPr>
                <w:rFonts w:ascii="Arial" w:hAnsi="Arial" w:cs="Arial"/>
                <w:b/>
              </w:rPr>
              <w:t>Objective</w:t>
            </w:r>
            <w:r w:rsidR="00DB2EC0">
              <w:rPr>
                <w:rFonts w:ascii="Arial" w:hAnsi="Arial" w:cs="Arial"/>
                <w:b/>
              </w:rPr>
              <w:t>s</w:t>
            </w:r>
            <w:r w:rsidRPr="00E419A0">
              <w:rPr>
                <w:rFonts w:ascii="Arial" w:hAnsi="Arial" w:cs="Arial"/>
                <w:b/>
              </w:rPr>
              <w:t xml:space="preserve"> of Project</w:t>
            </w:r>
          </w:p>
        </w:tc>
      </w:tr>
      <w:tr w:rsidR="00705AB3" w:rsidRPr="002C072F" w14:paraId="4B2BF0B6" w14:textId="77777777" w:rsidTr="00E54C30">
        <w:trPr>
          <w:trHeight w:val="3605"/>
          <w:jc w:val="center"/>
        </w:trPr>
        <w:tc>
          <w:tcPr>
            <w:tcW w:w="9066" w:type="dxa"/>
            <w:tcBorders>
              <w:bottom w:val="single" w:sz="4" w:space="0" w:color="000000"/>
            </w:tcBorders>
            <w:vAlign w:val="center"/>
          </w:tcPr>
          <w:p w14:paraId="119BA9B4" w14:textId="77777777" w:rsidR="00705AB3" w:rsidRDefault="00705AB3">
            <w:pPr>
              <w:pStyle w:val="ListParagraph"/>
              <w:rPr>
                <w:rFonts w:ascii="Arial" w:hAnsi="Arial" w:cs="Arial"/>
              </w:rPr>
            </w:pPr>
          </w:p>
          <w:p w14:paraId="1BCA1444" w14:textId="2DA419AA" w:rsidR="00705AB3" w:rsidRPr="003B0A0E" w:rsidRDefault="00FD6E25" w:rsidP="00A16917">
            <w:pPr>
              <w:pStyle w:val="ListParagraph"/>
              <w:autoSpaceDE w:val="0"/>
              <w:autoSpaceDN w:val="0"/>
              <w:adjustRightInd w:val="0"/>
              <w:ind w:hanging="720"/>
              <w:jc w:val="both"/>
              <w:rPr>
                <w:rFonts w:ascii="Arial" w:eastAsia="Cambria" w:hAnsi="Arial" w:cs="Arial"/>
                <w:lang w:bidi="ar-SA"/>
              </w:rPr>
            </w:pPr>
            <w:r>
              <w:rPr>
                <w:rFonts w:ascii="Arial" w:hAnsi="Arial"/>
              </w:rPr>
              <w:t xml:space="preserve">1) </w:t>
            </w:r>
            <w:r w:rsidR="00A16917">
              <w:rPr>
                <w:rFonts w:ascii="Arial" w:hAnsi="Arial"/>
              </w:rPr>
              <w:t xml:space="preserve">   </w:t>
            </w:r>
            <w:r w:rsidR="00D92BB3">
              <w:rPr>
                <w:rFonts w:ascii="Arial" w:hAnsi="Arial"/>
              </w:rPr>
              <w:t xml:space="preserve">    </w:t>
            </w:r>
            <w:r w:rsidR="003C2616" w:rsidRPr="003B0A0E">
              <w:rPr>
                <w:rFonts w:ascii="Arial" w:hAnsi="Arial"/>
              </w:rPr>
              <w:t xml:space="preserve">MOHH invites vendors to submit their proposals to </w:t>
            </w:r>
            <w:r w:rsidR="00D92BB3">
              <w:rPr>
                <w:rFonts w:ascii="Arial" w:hAnsi="Arial"/>
              </w:rPr>
              <w:t>implement and set-up</w:t>
            </w:r>
            <w:r w:rsidR="00772A3C">
              <w:rPr>
                <w:rFonts w:ascii="Arial" w:hAnsi="Arial"/>
              </w:rPr>
              <w:t xml:space="preserve"> of a Tier-1 </w:t>
            </w:r>
            <w:r w:rsidR="00D92BB3">
              <w:rPr>
                <w:rFonts w:ascii="Arial" w:hAnsi="Arial"/>
              </w:rPr>
              <w:t xml:space="preserve"> Enterprise Resource Planning (ERP) for single Finance Shared Services. </w:t>
            </w:r>
          </w:p>
          <w:p w14:paraId="32783F2F" w14:textId="77777777" w:rsidR="00DB2EC0" w:rsidRPr="003B0A0E" w:rsidRDefault="00DB2EC0" w:rsidP="00DB2EC0">
            <w:pPr>
              <w:pStyle w:val="Default"/>
              <w:ind w:left="720"/>
              <w:rPr>
                <w:rFonts w:cs="Latha"/>
                <w:b/>
                <w:bCs/>
                <w:sz w:val="22"/>
                <w:szCs w:val="22"/>
                <w:lang w:bidi="ta-IN"/>
              </w:rPr>
            </w:pPr>
          </w:p>
          <w:p w14:paraId="4A1CB6AE" w14:textId="77777777" w:rsidR="00DB2EC0" w:rsidRPr="003B0A0E" w:rsidRDefault="00DB2EC0" w:rsidP="00DB2EC0">
            <w:pPr>
              <w:pStyle w:val="Default"/>
              <w:ind w:left="720"/>
              <w:rPr>
                <w:rFonts w:cs="Latha"/>
                <w:bCs/>
                <w:sz w:val="22"/>
                <w:szCs w:val="22"/>
                <w:lang w:bidi="ta-IN"/>
              </w:rPr>
            </w:pPr>
            <w:r w:rsidRPr="003B0A0E">
              <w:rPr>
                <w:rFonts w:cs="Latha"/>
                <w:bCs/>
                <w:sz w:val="22"/>
                <w:szCs w:val="22"/>
                <w:lang w:bidi="ta-IN"/>
              </w:rPr>
              <w:t xml:space="preserve">The solutions offered should provide system wide benefits including but not limited </w:t>
            </w:r>
            <w:r w:rsidR="00B52E57" w:rsidRPr="003B0A0E">
              <w:rPr>
                <w:rFonts w:cs="Latha"/>
                <w:bCs/>
                <w:sz w:val="22"/>
                <w:szCs w:val="22"/>
                <w:lang w:bidi="ta-IN"/>
              </w:rPr>
              <w:t>to: -</w:t>
            </w:r>
          </w:p>
          <w:p w14:paraId="4A990B6D" w14:textId="0FB6C499" w:rsidR="00DB2EC0" w:rsidRPr="003B0A0E" w:rsidRDefault="00E54C30" w:rsidP="00DB2EC0">
            <w:pPr>
              <w:numPr>
                <w:ilvl w:val="0"/>
                <w:numId w:val="37"/>
              </w:numPr>
              <w:autoSpaceDE w:val="0"/>
              <w:autoSpaceDN w:val="0"/>
              <w:adjustRightInd w:val="0"/>
              <w:ind w:left="1440"/>
              <w:jc w:val="both"/>
              <w:rPr>
                <w:rFonts w:ascii="Arial" w:eastAsia="Calibri" w:hAnsi="Arial" w:cs="Arial"/>
                <w:iCs/>
                <w:sz w:val="22"/>
                <w:szCs w:val="22"/>
                <w:lang w:val="en-SG"/>
              </w:rPr>
            </w:pPr>
            <w:r>
              <w:rPr>
                <w:rFonts w:ascii="Arial" w:eastAsia="Calibri" w:hAnsi="Arial" w:cs="Arial"/>
                <w:iCs/>
                <w:sz w:val="22"/>
                <w:szCs w:val="22"/>
                <w:lang w:val="en-SG"/>
              </w:rPr>
              <w:t xml:space="preserve">New process maps can be designed and harmonised in the new </w:t>
            </w:r>
            <w:r w:rsidR="00772A3C">
              <w:rPr>
                <w:rFonts w:ascii="Arial" w:eastAsia="Calibri" w:hAnsi="Arial" w:cs="Arial"/>
                <w:iCs/>
                <w:sz w:val="22"/>
                <w:szCs w:val="22"/>
                <w:lang w:val="en-SG"/>
              </w:rPr>
              <w:t>ERP</w:t>
            </w:r>
            <w:r>
              <w:rPr>
                <w:rFonts w:ascii="Arial" w:eastAsia="Calibri" w:hAnsi="Arial" w:cs="Arial"/>
                <w:iCs/>
                <w:sz w:val="22"/>
                <w:szCs w:val="22"/>
                <w:lang w:val="en-SG"/>
              </w:rPr>
              <w:t xml:space="preserve"> platform independent of the constraints of the current systems</w:t>
            </w:r>
            <w:r w:rsidR="00DB2EC0" w:rsidRPr="003B0A0E">
              <w:rPr>
                <w:rFonts w:ascii="Arial" w:eastAsia="Calibri" w:hAnsi="Arial" w:cs="Arial"/>
                <w:iCs/>
                <w:sz w:val="22"/>
                <w:szCs w:val="22"/>
                <w:lang w:val="en-SG"/>
              </w:rPr>
              <w:t xml:space="preserve">; </w:t>
            </w:r>
          </w:p>
          <w:p w14:paraId="6C5822BF" w14:textId="7EE13802" w:rsidR="00DB2EC0" w:rsidRPr="003B0A0E" w:rsidRDefault="00E54C30" w:rsidP="00DB2EC0">
            <w:pPr>
              <w:numPr>
                <w:ilvl w:val="0"/>
                <w:numId w:val="37"/>
              </w:numPr>
              <w:autoSpaceDE w:val="0"/>
              <w:autoSpaceDN w:val="0"/>
              <w:adjustRightInd w:val="0"/>
              <w:ind w:left="1440"/>
              <w:jc w:val="both"/>
              <w:rPr>
                <w:rFonts w:ascii="Arial" w:eastAsia="Calibri" w:hAnsi="Arial" w:cs="Arial"/>
                <w:iCs/>
                <w:sz w:val="22"/>
                <w:szCs w:val="22"/>
                <w:lang w:val="en-SG"/>
              </w:rPr>
            </w:pPr>
            <w:r>
              <w:rPr>
                <w:rFonts w:ascii="Arial" w:eastAsia="Calibri" w:hAnsi="Arial" w:cs="Arial"/>
                <w:iCs/>
                <w:sz w:val="22"/>
                <w:szCs w:val="22"/>
                <w:lang w:val="en-SG"/>
              </w:rPr>
              <w:t>Ease of consolidation and management reporting thru harmonised Chart of Account</w:t>
            </w:r>
            <w:r w:rsidR="00DB2EC0" w:rsidRPr="003B0A0E">
              <w:rPr>
                <w:rFonts w:ascii="Arial" w:eastAsia="Calibri" w:hAnsi="Arial" w:cs="Arial"/>
                <w:iCs/>
                <w:sz w:val="22"/>
                <w:szCs w:val="22"/>
                <w:lang w:val="en-SG"/>
              </w:rPr>
              <w:t>;</w:t>
            </w:r>
          </w:p>
          <w:p w14:paraId="0C39E48A" w14:textId="212E9A37" w:rsidR="00DB2EC0" w:rsidRPr="003B0A0E" w:rsidRDefault="00E54C30" w:rsidP="00DB2EC0">
            <w:pPr>
              <w:numPr>
                <w:ilvl w:val="0"/>
                <w:numId w:val="37"/>
              </w:numPr>
              <w:autoSpaceDE w:val="0"/>
              <w:autoSpaceDN w:val="0"/>
              <w:adjustRightInd w:val="0"/>
              <w:ind w:left="1440"/>
              <w:jc w:val="both"/>
              <w:rPr>
                <w:rFonts w:ascii="Arial" w:eastAsia="Calibri" w:hAnsi="Arial" w:cs="Arial"/>
                <w:iCs/>
                <w:sz w:val="22"/>
                <w:szCs w:val="22"/>
                <w:lang w:val="en-SG"/>
              </w:rPr>
            </w:pPr>
            <w:r>
              <w:rPr>
                <w:rFonts w:ascii="Arial" w:eastAsia="Calibri" w:hAnsi="Arial" w:cs="Arial"/>
                <w:iCs/>
                <w:sz w:val="22"/>
                <w:szCs w:val="22"/>
                <w:lang w:val="en-SG"/>
              </w:rPr>
              <w:t>Improve governance and control</w:t>
            </w:r>
            <w:r w:rsidR="00DB2EC0" w:rsidRPr="003B0A0E">
              <w:rPr>
                <w:rFonts w:ascii="Arial" w:eastAsia="Calibri" w:hAnsi="Arial" w:cs="Arial"/>
                <w:iCs/>
                <w:sz w:val="22"/>
                <w:szCs w:val="22"/>
                <w:lang w:val="en-SG"/>
              </w:rPr>
              <w:t>;</w:t>
            </w:r>
          </w:p>
          <w:p w14:paraId="24012C05" w14:textId="49E5E53D" w:rsidR="00DB2EC0" w:rsidRPr="003B0A0E" w:rsidRDefault="00E54C30" w:rsidP="00DB2EC0">
            <w:pPr>
              <w:numPr>
                <w:ilvl w:val="0"/>
                <w:numId w:val="37"/>
              </w:numPr>
              <w:autoSpaceDE w:val="0"/>
              <w:autoSpaceDN w:val="0"/>
              <w:adjustRightInd w:val="0"/>
              <w:ind w:left="1440"/>
              <w:jc w:val="both"/>
              <w:rPr>
                <w:rFonts w:ascii="Arial" w:eastAsia="Calibri" w:hAnsi="Arial" w:cs="Arial"/>
                <w:iCs/>
                <w:sz w:val="22"/>
                <w:szCs w:val="22"/>
                <w:lang w:val="en-SG"/>
              </w:rPr>
            </w:pPr>
            <w:r>
              <w:rPr>
                <w:rFonts w:ascii="Arial" w:eastAsia="Calibri" w:hAnsi="Arial" w:cs="Arial"/>
                <w:iCs/>
                <w:sz w:val="22"/>
                <w:szCs w:val="22"/>
                <w:lang w:val="en-SG"/>
              </w:rPr>
              <w:t>S</w:t>
            </w:r>
            <w:r w:rsidR="00DB2EC0" w:rsidRPr="003B0A0E">
              <w:rPr>
                <w:rFonts w:ascii="Arial" w:eastAsia="Calibri" w:hAnsi="Arial" w:cs="Arial"/>
                <w:iCs/>
                <w:sz w:val="22"/>
                <w:szCs w:val="22"/>
                <w:lang w:val="en-SG"/>
              </w:rPr>
              <w:t xml:space="preserve">calability of service to support </w:t>
            </w:r>
            <w:r w:rsidR="00241714">
              <w:rPr>
                <w:rFonts w:ascii="Arial" w:eastAsia="Calibri" w:hAnsi="Arial" w:cs="Arial"/>
                <w:iCs/>
                <w:sz w:val="22"/>
                <w:szCs w:val="22"/>
                <w:lang w:val="en-SG"/>
              </w:rPr>
              <w:t>new</w:t>
            </w:r>
            <w:r w:rsidR="00DB2EC0" w:rsidRPr="003B0A0E">
              <w:rPr>
                <w:rFonts w:ascii="Arial" w:eastAsia="Calibri" w:hAnsi="Arial" w:cs="Arial"/>
                <w:iCs/>
                <w:sz w:val="22"/>
                <w:szCs w:val="22"/>
                <w:lang w:val="en-SG"/>
              </w:rPr>
              <w:t xml:space="preserve"> institutions;</w:t>
            </w:r>
            <w:r w:rsidR="0031000F" w:rsidRPr="003B0A0E">
              <w:rPr>
                <w:rFonts w:ascii="Arial" w:eastAsia="Calibri" w:hAnsi="Arial" w:cs="Arial"/>
                <w:iCs/>
                <w:sz w:val="22"/>
                <w:szCs w:val="22"/>
                <w:lang w:val="en-SG"/>
              </w:rPr>
              <w:t xml:space="preserve"> and</w:t>
            </w:r>
          </w:p>
          <w:p w14:paraId="5C0283E5" w14:textId="23D7D882" w:rsidR="00DB2EC0" w:rsidRPr="003B0A0E" w:rsidRDefault="00241714" w:rsidP="00DB2EC0">
            <w:pPr>
              <w:numPr>
                <w:ilvl w:val="0"/>
                <w:numId w:val="37"/>
              </w:numPr>
              <w:autoSpaceDE w:val="0"/>
              <w:autoSpaceDN w:val="0"/>
              <w:adjustRightInd w:val="0"/>
              <w:ind w:left="1440"/>
              <w:jc w:val="both"/>
              <w:rPr>
                <w:rFonts w:ascii="Arial" w:eastAsia="Calibri" w:hAnsi="Arial" w:cs="Arial"/>
                <w:iCs/>
                <w:sz w:val="22"/>
                <w:szCs w:val="22"/>
                <w:lang w:val="en-SG"/>
              </w:rPr>
            </w:pPr>
            <w:r>
              <w:rPr>
                <w:rFonts w:ascii="Arial" w:eastAsia="Calibri" w:hAnsi="Arial" w:cs="Arial"/>
                <w:iCs/>
                <w:sz w:val="22"/>
                <w:szCs w:val="22"/>
                <w:lang w:val="en-SG"/>
              </w:rPr>
              <w:t>S</w:t>
            </w:r>
            <w:r w:rsidR="00E54C30">
              <w:rPr>
                <w:rFonts w:ascii="Arial" w:eastAsia="Calibri" w:hAnsi="Arial" w:cs="Arial"/>
                <w:iCs/>
                <w:sz w:val="22"/>
                <w:szCs w:val="22"/>
                <w:lang w:val="en-SG"/>
              </w:rPr>
              <w:t>upport in-house banking model</w:t>
            </w:r>
            <w:r w:rsidR="0031000F" w:rsidRPr="003B0A0E">
              <w:rPr>
                <w:rFonts w:ascii="Arial" w:eastAsia="Calibri" w:hAnsi="Arial" w:cs="Arial"/>
                <w:iCs/>
                <w:sz w:val="22"/>
                <w:szCs w:val="22"/>
                <w:lang w:val="en-SG"/>
              </w:rPr>
              <w:t>.</w:t>
            </w:r>
          </w:p>
          <w:p w14:paraId="6EBFB266" w14:textId="77777777" w:rsidR="00705AB3" w:rsidRPr="002C072F" w:rsidRDefault="00705AB3" w:rsidP="003C2616">
            <w:pPr>
              <w:pStyle w:val="ColorfulList-Accent11"/>
              <w:numPr>
                <w:ilvl w:val="0"/>
                <w:numId w:val="0"/>
              </w:numPr>
              <w:jc w:val="both"/>
              <w:rPr>
                <w:rFonts w:ascii="Arial" w:hAnsi="Arial"/>
                <w:b/>
                <w:lang w:val="en-GB"/>
              </w:rPr>
            </w:pPr>
          </w:p>
        </w:tc>
      </w:tr>
      <w:tr w:rsidR="00705AB3" w:rsidRPr="002C072F" w14:paraId="70D51548" w14:textId="77777777" w:rsidTr="00B575B3">
        <w:trPr>
          <w:trHeight w:val="454"/>
          <w:jc w:val="center"/>
        </w:trPr>
        <w:tc>
          <w:tcPr>
            <w:tcW w:w="9066" w:type="dxa"/>
            <w:shd w:val="clear" w:color="auto" w:fill="000000" w:themeFill="text1"/>
            <w:vAlign w:val="center"/>
          </w:tcPr>
          <w:p w14:paraId="6FBE411E" w14:textId="77777777" w:rsidR="00705AB3" w:rsidRPr="00E419A0" w:rsidRDefault="00705AB3" w:rsidP="00B575B3">
            <w:pPr>
              <w:tabs>
                <w:tab w:val="left" w:pos="8786"/>
              </w:tabs>
              <w:ind w:right="166"/>
              <w:rPr>
                <w:rFonts w:ascii="Arial" w:hAnsi="Arial" w:cs="Arial"/>
                <w:b/>
              </w:rPr>
            </w:pPr>
            <w:r w:rsidRPr="00E419A0">
              <w:rPr>
                <w:rFonts w:ascii="Arial" w:hAnsi="Arial" w:cs="Arial"/>
                <w:b/>
              </w:rPr>
              <w:t>Participating Procedures</w:t>
            </w:r>
          </w:p>
        </w:tc>
      </w:tr>
      <w:tr w:rsidR="00705AB3" w:rsidRPr="0093517A" w14:paraId="4468408E" w14:textId="77777777" w:rsidTr="00B575B3">
        <w:trPr>
          <w:jc w:val="center"/>
        </w:trPr>
        <w:tc>
          <w:tcPr>
            <w:tcW w:w="9066" w:type="dxa"/>
            <w:vAlign w:val="center"/>
          </w:tcPr>
          <w:p w14:paraId="399E4EE3" w14:textId="77777777" w:rsidR="00705AB3" w:rsidRPr="003B0A0E" w:rsidRDefault="00705AB3" w:rsidP="00B575B3">
            <w:pPr>
              <w:tabs>
                <w:tab w:val="left" w:pos="8786"/>
              </w:tabs>
              <w:ind w:right="166"/>
              <w:jc w:val="both"/>
              <w:rPr>
                <w:rFonts w:ascii="Arial" w:hAnsi="Arial" w:cs="Arial"/>
                <w:sz w:val="22"/>
                <w:szCs w:val="22"/>
              </w:rPr>
            </w:pPr>
          </w:p>
          <w:p w14:paraId="09452B51" w14:textId="77777777" w:rsidR="00705AB3" w:rsidRPr="003B0A0E" w:rsidRDefault="00705AB3" w:rsidP="00B575B3">
            <w:pPr>
              <w:tabs>
                <w:tab w:val="left" w:pos="8786"/>
              </w:tabs>
              <w:ind w:right="166"/>
              <w:jc w:val="both"/>
              <w:rPr>
                <w:rFonts w:ascii="Arial" w:hAnsi="Arial" w:cs="Arial"/>
                <w:sz w:val="22"/>
                <w:szCs w:val="22"/>
              </w:rPr>
            </w:pPr>
            <w:r w:rsidRPr="003B0A0E">
              <w:rPr>
                <w:rFonts w:ascii="Arial" w:hAnsi="Arial" w:cs="Arial"/>
                <w:sz w:val="22"/>
                <w:szCs w:val="22"/>
              </w:rPr>
              <w:t>The Request for Proposal (RFP) process shall be as follows:</w:t>
            </w:r>
          </w:p>
          <w:p w14:paraId="3D9B7587" w14:textId="77777777" w:rsidR="00705AB3" w:rsidRPr="003B0A0E" w:rsidRDefault="00705AB3" w:rsidP="00B575B3">
            <w:pPr>
              <w:tabs>
                <w:tab w:val="left" w:pos="8786"/>
              </w:tabs>
              <w:ind w:right="166"/>
              <w:jc w:val="both"/>
              <w:rPr>
                <w:rFonts w:ascii="Arial" w:hAnsi="Arial" w:cs="Arial"/>
                <w:sz w:val="22"/>
                <w:szCs w:val="22"/>
              </w:rPr>
            </w:pPr>
          </w:p>
          <w:p w14:paraId="0FF8913D" w14:textId="77777777" w:rsidR="00705AB3" w:rsidRPr="003B0A0E" w:rsidRDefault="00705AB3" w:rsidP="00B575B3">
            <w:pPr>
              <w:pStyle w:val="ListParagraph"/>
              <w:numPr>
                <w:ilvl w:val="0"/>
                <w:numId w:val="16"/>
              </w:numPr>
              <w:tabs>
                <w:tab w:val="left" w:pos="8786"/>
              </w:tabs>
              <w:ind w:right="166" w:hanging="720"/>
              <w:jc w:val="both"/>
              <w:rPr>
                <w:rFonts w:ascii="Arial" w:hAnsi="Arial" w:cs="Arial"/>
              </w:rPr>
            </w:pPr>
            <w:r w:rsidRPr="003B0A0E">
              <w:rPr>
                <w:rFonts w:ascii="Arial" w:hAnsi="Arial" w:cs="Arial"/>
              </w:rPr>
              <w:t xml:space="preserve">Interested Vendor shall </w:t>
            </w:r>
            <w:r w:rsidR="00472AB6" w:rsidRPr="003B0A0E">
              <w:rPr>
                <w:rFonts w:ascii="Arial" w:hAnsi="Arial" w:cs="Arial"/>
              </w:rPr>
              <w:t>first read the Confidentiality Undertakings Letter (“Letter”) and A</w:t>
            </w:r>
            <w:r w:rsidR="007D17E5" w:rsidRPr="003B0A0E">
              <w:rPr>
                <w:rFonts w:ascii="Arial" w:hAnsi="Arial" w:cs="Arial"/>
              </w:rPr>
              <w:t>nne</w:t>
            </w:r>
            <w:r w:rsidR="00472AB6" w:rsidRPr="003B0A0E">
              <w:rPr>
                <w:rFonts w:ascii="Arial" w:hAnsi="Arial" w:cs="Arial"/>
              </w:rPr>
              <w:t>x</w:t>
            </w:r>
            <w:r w:rsidR="007D17E5" w:rsidRPr="003B0A0E">
              <w:rPr>
                <w:rFonts w:ascii="Arial" w:hAnsi="Arial" w:cs="Arial"/>
              </w:rPr>
              <w:t>ure</w:t>
            </w:r>
            <w:r w:rsidR="00472AB6" w:rsidRPr="003B0A0E">
              <w:rPr>
                <w:rFonts w:ascii="Arial" w:hAnsi="Arial" w:cs="Arial"/>
              </w:rPr>
              <w:t xml:space="preserve"> 1 attached in Annex A to this Notice.  If the vendor is agreeable to be bound by the terms of this Letter and A</w:t>
            </w:r>
            <w:r w:rsidR="00724DE2" w:rsidRPr="003B0A0E">
              <w:rPr>
                <w:rFonts w:ascii="Arial" w:hAnsi="Arial" w:cs="Arial"/>
              </w:rPr>
              <w:t>nnexure</w:t>
            </w:r>
            <w:r w:rsidR="00472AB6" w:rsidRPr="003B0A0E">
              <w:rPr>
                <w:rFonts w:ascii="Arial" w:hAnsi="Arial" w:cs="Arial"/>
              </w:rPr>
              <w:t xml:space="preserve"> 1, interested vendor may proceed to request for the RFP documents by </w:t>
            </w:r>
            <w:r w:rsidRPr="003B0A0E">
              <w:rPr>
                <w:rFonts w:ascii="Arial" w:hAnsi="Arial" w:cs="Arial"/>
              </w:rPr>
              <w:t>send</w:t>
            </w:r>
            <w:r w:rsidR="00472AB6" w:rsidRPr="003B0A0E">
              <w:rPr>
                <w:rFonts w:ascii="Arial" w:hAnsi="Arial" w:cs="Arial"/>
              </w:rPr>
              <w:t>ing</w:t>
            </w:r>
            <w:r w:rsidRPr="003B0A0E">
              <w:rPr>
                <w:rFonts w:ascii="Arial" w:hAnsi="Arial" w:cs="Arial"/>
              </w:rPr>
              <w:t xml:space="preserve"> an </w:t>
            </w:r>
            <w:r w:rsidRPr="003B0A0E">
              <w:rPr>
                <w:rFonts w:ascii="Arial" w:hAnsi="Arial" w:cs="Arial"/>
                <w:color w:val="000000"/>
              </w:rPr>
              <w:t xml:space="preserve">email to </w:t>
            </w:r>
            <w:hyperlink r:id="rId8" w:history="1">
              <w:r w:rsidRPr="003B0A0E">
                <w:rPr>
                  <w:rStyle w:val="Hyperlink"/>
                  <w:rFonts w:ascii="Arial" w:hAnsi="Arial" w:cs="Arial"/>
                </w:rPr>
                <w:t>procurement@mohh.com.sg</w:t>
              </w:r>
            </w:hyperlink>
            <w:r w:rsidRPr="003B0A0E">
              <w:rPr>
                <w:rFonts w:ascii="Arial" w:hAnsi="Arial" w:cs="Arial"/>
                <w:color w:val="000000"/>
              </w:rPr>
              <w:t xml:space="preserve"> to request</w:t>
            </w:r>
            <w:r w:rsidRPr="003B0A0E">
              <w:rPr>
                <w:rFonts w:ascii="Arial" w:hAnsi="Arial" w:cs="Arial"/>
              </w:rPr>
              <w:t xml:space="preserve"> for </w:t>
            </w:r>
            <w:r w:rsidR="00472AB6" w:rsidRPr="003B0A0E">
              <w:rPr>
                <w:rFonts w:ascii="Arial" w:hAnsi="Arial" w:cs="Arial"/>
              </w:rPr>
              <w:t>the electronic RFP documents</w:t>
            </w:r>
            <w:r w:rsidRPr="003B0A0E">
              <w:rPr>
                <w:rFonts w:ascii="Arial" w:hAnsi="Arial" w:cs="Arial"/>
              </w:rPr>
              <w:t xml:space="preserve">. In the email, please state </w:t>
            </w:r>
            <w:r w:rsidR="00472AB6" w:rsidRPr="003B0A0E">
              <w:rPr>
                <w:rFonts w:ascii="Arial" w:hAnsi="Arial" w:cs="Arial"/>
              </w:rPr>
              <w:t>the following</w:t>
            </w:r>
            <w:r w:rsidRPr="003B0A0E">
              <w:rPr>
                <w:rFonts w:ascii="Arial" w:hAnsi="Arial" w:cs="Arial"/>
              </w:rPr>
              <w:t>:</w:t>
            </w:r>
          </w:p>
          <w:p w14:paraId="4DE898CB" w14:textId="77777777" w:rsidR="00705AB3" w:rsidRPr="003B0A0E" w:rsidRDefault="00705AB3" w:rsidP="00F57A8F">
            <w:pPr>
              <w:pStyle w:val="ListParagraph"/>
              <w:tabs>
                <w:tab w:val="left" w:pos="8786"/>
              </w:tabs>
              <w:ind w:right="166"/>
              <w:jc w:val="both"/>
              <w:rPr>
                <w:rFonts w:ascii="Arial" w:hAnsi="Arial" w:cs="Arial"/>
              </w:rPr>
            </w:pPr>
          </w:p>
          <w:p w14:paraId="6F3A7018" w14:textId="77777777" w:rsidR="00705AB3" w:rsidRPr="003B0A0E" w:rsidRDefault="00705AB3" w:rsidP="00F57A8F">
            <w:pPr>
              <w:pStyle w:val="ListParagraph"/>
              <w:numPr>
                <w:ilvl w:val="0"/>
                <w:numId w:val="28"/>
              </w:numPr>
              <w:tabs>
                <w:tab w:val="left" w:pos="8786"/>
              </w:tabs>
              <w:ind w:left="1046" w:right="166" w:hanging="270"/>
              <w:jc w:val="both"/>
              <w:rPr>
                <w:rFonts w:ascii="Arial" w:hAnsi="Arial" w:cs="Arial"/>
              </w:rPr>
            </w:pPr>
            <w:r w:rsidRPr="003B0A0E">
              <w:rPr>
                <w:rFonts w:ascii="Arial" w:hAnsi="Arial" w:cs="Arial"/>
              </w:rPr>
              <w:t>company name;</w:t>
            </w:r>
          </w:p>
          <w:p w14:paraId="2FEB4C72" w14:textId="77777777" w:rsidR="00705AB3" w:rsidRPr="003B0A0E" w:rsidRDefault="00705AB3" w:rsidP="00F57A8F">
            <w:pPr>
              <w:pStyle w:val="ListParagraph"/>
              <w:numPr>
                <w:ilvl w:val="0"/>
                <w:numId w:val="28"/>
              </w:numPr>
              <w:tabs>
                <w:tab w:val="left" w:pos="8786"/>
              </w:tabs>
              <w:ind w:left="1046" w:right="166" w:hanging="270"/>
              <w:jc w:val="both"/>
              <w:rPr>
                <w:rFonts w:ascii="Arial" w:hAnsi="Arial" w:cs="Arial"/>
              </w:rPr>
            </w:pPr>
            <w:r w:rsidRPr="003B0A0E">
              <w:rPr>
                <w:rFonts w:ascii="Arial" w:hAnsi="Arial" w:cs="Arial"/>
              </w:rPr>
              <w:t xml:space="preserve">company registration number; </w:t>
            </w:r>
          </w:p>
          <w:p w14:paraId="70E0717A" w14:textId="77777777" w:rsidR="00705AB3" w:rsidRPr="003B0A0E" w:rsidRDefault="00705AB3" w:rsidP="00F57A8F">
            <w:pPr>
              <w:pStyle w:val="ListParagraph"/>
              <w:numPr>
                <w:ilvl w:val="0"/>
                <w:numId w:val="28"/>
              </w:numPr>
              <w:tabs>
                <w:tab w:val="left" w:pos="8786"/>
              </w:tabs>
              <w:ind w:left="1046" w:right="166" w:hanging="270"/>
              <w:jc w:val="both"/>
              <w:rPr>
                <w:rFonts w:ascii="Arial" w:hAnsi="Arial" w:cs="Arial"/>
              </w:rPr>
            </w:pPr>
            <w:r w:rsidRPr="003B0A0E">
              <w:rPr>
                <w:rFonts w:ascii="Arial" w:hAnsi="Arial" w:cs="Arial"/>
              </w:rPr>
              <w:t xml:space="preserve">business address and </w:t>
            </w:r>
          </w:p>
          <w:p w14:paraId="6D6E3AC5" w14:textId="0792E2D5" w:rsidR="00705AB3" w:rsidRPr="003B0A0E" w:rsidRDefault="00705AB3" w:rsidP="00953B10">
            <w:pPr>
              <w:pStyle w:val="ListParagraph"/>
              <w:numPr>
                <w:ilvl w:val="0"/>
                <w:numId w:val="28"/>
              </w:numPr>
              <w:tabs>
                <w:tab w:val="left" w:pos="8786"/>
              </w:tabs>
              <w:ind w:left="1046" w:right="166" w:hanging="270"/>
              <w:jc w:val="both"/>
              <w:rPr>
                <w:rFonts w:ascii="Arial" w:hAnsi="Arial" w:cs="Arial"/>
              </w:rPr>
            </w:pPr>
            <w:r w:rsidRPr="003B0A0E">
              <w:rPr>
                <w:rFonts w:ascii="Arial" w:hAnsi="Arial" w:cs="Arial"/>
              </w:rPr>
              <w:t>the name, designation, contact number and email address of your company representative who will be the primary contact for all communications with MOHH pertaining to the RFP (“Representative”), with the Subject line as “Response to</w:t>
            </w:r>
            <w:r w:rsidR="00D12250">
              <w:rPr>
                <w:rFonts w:ascii="Arial" w:hAnsi="Arial" w:cs="Arial"/>
              </w:rPr>
              <w:t xml:space="preserve"> </w:t>
            </w:r>
            <w:r w:rsidR="0007182C" w:rsidRPr="00040A2F">
              <w:rPr>
                <w:rFonts w:ascii="Arial" w:hAnsi="Arial" w:cs="Arial"/>
                <w:b/>
                <w:u w:val="single"/>
              </w:rPr>
              <w:t>MHHFINRFP183</w:t>
            </w:r>
            <w:r w:rsidR="0007182C">
              <w:rPr>
                <w:rFonts w:ascii="Arial" w:hAnsi="Arial" w:cs="Arial"/>
                <w:b/>
                <w:u w:val="single"/>
              </w:rPr>
              <w:t>07</w:t>
            </w:r>
            <w:r w:rsidR="00A83C25">
              <w:rPr>
                <w:rFonts w:ascii="Arial" w:hAnsi="Arial" w:cs="Arial"/>
              </w:rPr>
              <w:t>_</w:t>
            </w:r>
            <w:r w:rsidR="00380670">
              <w:rPr>
                <w:rFonts w:ascii="Arial" w:hAnsi="Arial" w:cs="Arial"/>
              </w:rPr>
              <w:t>Implementation of tier-1 ERP for single FSS</w:t>
            </w:r>
            <w:r w:rsidR="00D12250">
              <w:rPr>
                <w:rFonts w:ascii="Arial" w:hAnsi="Arial" w:cs="Arial"/>
              </w:rPr>
              <w:t>”</w:t>
            </w:r>
            <w:r w:rsidR="00586D5D" w:rsidRPr="003B0A0E">
              <w:rPr>
                <w:rFonts w:ascii="Arial" w:hAnsi="Arial" w:cs="Arial"/>
              </w:rPr>
              <w:t>.</w:t>
            </w:r>
          </w:p>
          <w:p w14:paraId="38D195AC" w14:textId="77777777" w:rsidR="00705AB3" w:rsidRPr="003B0A0E" w:rsidRDefault="00705AB3" w:rsidP="00953B10">
            <w:pPr>
              <w:tabs>
                <w:tab w:val="left" w:pos="8786"/>
              </w:tabs>
              <w:ind w:right="166"/>
              <w:jc w:val="both"/>
              <w:rPr>
                <w:rFonts w:ascii="Arial" w:hAnsi="Arial" w:cs="Arial"/>
                <w:sz w:val="22"/>
                <w:szCs w:val="22"/>
              </w:rPr>
            </w:pPr>
          </w:p>
          <w:p w14:paraId="468DBD75" w14:textId="77777777" w:rsidR="00D12250" w:rsidRDefault="00D12250" w:rsidP="00B575B3">
            <w:pPr>
              <w:pStyle w:val="ListParagraph"/>
              <w:numPr>
                <w:ilvl w:val="0"/>
                <w:numId w:val="16"/>
              </w:numPr>
              <w:tabs>
                <w:tab w:val="left" w:pos="8786"/>
              </w:tabs>
              <w:ind w:right="166" w:hanging="720"/>
              <w:jc w:val="both"/>
              <w:rPr>
                <w:rFonts w:ascii="Arial" w:hAnsi="Arial" w:cs="Arial"/>
              </w:rPr>
            </w:pPr>
            <w:r>
              <w:rPr>
                <w:rFonts w:ascii="Arial" w:hAnsi="Arial" w:cs="Arial"/>
              </w:rPr>
              <w:t xml:space="preserve">Interested Vendor is required to fill up the Eligibility Assessment Checklist (attached in Annex B) and attached all necessary supporting documents in the same email to request for RFP document. MOH Holdings Pte Ltd will perform the eligibility assessment based on company background and financial standing, implementation experience and project team resources qualification. The release of the full RFP document is subject to the result of the eligibility assessment. Only Interested Vendors who have been assessed by MOH Holdings Pte Ltd to fulfil the eligibility requirement will be released the electronic RFP documents. </w:t>
            </w:r>
          </w:p>
          <w:p w14:paraId="56859F31" w14:textId="6299EFB4" w:rsidR="00D12250" w:rsidRPr="00D12250" w:rsidRDefault="00D12250" w:rsidP="00D12250">
            <w:pPr>
              <w:tabs>
                <w:tab w:val="left" w:pos="8786"/>
              </w:tabs>
              <w:ind w:right="166"/>
              <w:jc w:val="both"/>
              <w:rPr>
                <w:rFonts w:ascii="Arial" w:hAnsi="Arial" w:cs="Arial"/>
              </w:rPr>
            </w:pPr>
            <w:r w:rsidRPr="00D12250">
              <w:rPr>
                <w:rFonts w:ascii="Arial" w:hAnsi="Arial" w:cs="Arial"/>
              </w:rPr>
              <w:t xml:space="preserve"> </w:t>
            </w:r>
          </w:p>
          <w:p w14:paraId="5B67B5EF" w14:textId="2CF88EA8" w:rsidR="00705AB3" w:rsidRPr="003B0A0E" w:rsidRDefault="00705AB3" w:rsidP="00B575B3">
            <w:pPr>
              <w:pStyle w:val="ListParagraph"/>
              <w:numPr>
                <w:ilvl w:val="0"/>
                <w:numId w:val="16"/>
              </w:numPr>
              <w:tabs>
                <w:tab w:val="left" w:pos="8786"/>
              </w:tabs>
              <w:ind w:right="166" w:hanging="720"/>
              <w:jc w:val="both"/>
              <w:rPr>
                <w:rFonts w:ascii="Arial" w:hAnsi="Arial" w:cs="Arial"/>
              </w:rPr>
            </w:pPr>
            <w:r w:rsidRPr="003B0A0E">
              <w:rPr>
                <w:rFonts w:ascii="Arial" w:hAnsi="Arial" w:cs="Arial"/>
              </w:rPr>
              <w:t>Instructions relating to your submission of Proposal will be stipulated in the RFP documentation. Only Proposals submitted in compliance with such instructions will be considered.</w:t>
            </w:r>
            <w:r w:rsidR="00C54861" w:rsidRPr="003B0A0E">
              <w:rPr>
                <w:rFonts w:ascii="Arial" w:hAnsi="Arial" w:cs="Arial"/>
              </w:rPr>
              <w:t xml:space="preserve">  Please take note to sign and deliver one (1) original copy of the Letter and A</w:t>
            </w:r>
            <w:r w:rsidR="00724DE2" w:rsidRPr="003B0A0E">
              <w:rPr>
                <w:rFonts w:ascii="Arial" w:hAnsi="Arial" w:cs="Arial"/>
              </w:rPr>
              <w:t>nnexure</w:t>
            </w:r>
            <w:r w:rsidR="00C54861" w:rsidRPr="003B0A0E">
              <w:rPr>
                <w:rFonts w:ascii="Arial" w:hAnsi="Arial" w:cs="Arial"/>
              </w:rPr>
              <w:t xml:space="preserve"> 1 together with your RFP proposals.</w:t>
            </w:r>
          </w:p>
          <w:p w14:paraId="34BB727C" w14:textId="77777777" w:rsidR="00705AB3" w:rsidRPr="003B0A0E" w:rsidRDefault="00705AB3" w:rsidP="00B575B3">
            <w:pPr>
              <w:pStyle w:val="ListParagraph"/>
              <w:tabs>
                <w:tab w:val="left" w:pos="8786"/>
              </w:tabs>
              <w:ind w:right="166" w:hanging="720"/>
              <w:jc w:val="both"/>
              <w:rPr>
                <w:rFonts w:ascii="Arial" w:hAnsi="Arial" w:cs="Arial"/>
              </w:rPr>
            </w:pPr>
          </w:p>
          <w:p w14:paraId="1623BEAA" w14:textId="192FAED8" w:rsidR="00705AB3" w:rsidRPr="003B0A0E" w:rsidRDefault="00705AB3" w:rsidP="00B575B3">
            <w:pPr>
              <w:pStyle w:val="ListParagraph"/>
              <w:numPr>
                <w:ilvl w:val="0"/>
                <w:numId w:val="16"/>
              </w:numPr>
              <w:tabs>
                <w:tab w:val="left" w:pos="8786"/>
              </w:tabs>
              <w:ind w:right="166" w:hanging="720"/>
              <w:jc w:val="both"/>
              <w:rPr>
                <w:rFonts w:ascii="Arial" w:hAnsi="Arial" w:cs="Arial"/>
              </w:rPr>
            </w:pPr>
            <w:r w:rsidRPr="003B0A0E">
              <w:rPr>
                <w:rFonts w:ascii="Arial" w:hAnsi="Arial" w:cs="Arial"/>
              </w:rPr>
              <w:t>A vendor briefing will be held on</w:t>
            </w:r>
            <w:r w:rsidR="00A5407D" w:rsidRPr="003B0A0E">
              <w:rPr>
                <w:rFonts w:ascii="Arial" w:hAnsi="Arial" w:cs="Arial"/>
                <w:b/>
              </w:rPr>
              <w:t xml:space="preserve"> </w:t>
            </w:r>
            <w:r w:rsidR="00380670">
              <w:rPr>
                <w:rFonts w:ascii="Arial" w:hAnsi="Arial" w:cs="Arial"/>
                <w:b/>
              </w:rPr>
              <w:t>1</w:t>
            </w:r>
            <w:r w:rsidR="0015501A">
              <w:rPr>
                <w:rFonts w:ascii="Arial" w:hAnsi="Arial" w:cs="Arial"/>
                <w:b/>
              </w:rPr>
              <w:t>5</w:t>
            </w:r>
            <w:r w:rsidR="00380670">
              <w:rPr>
                <w:rFonts w:ascii="Arial" w:hAnsi="Arial" w:cs="Arial"/>
                <w:b/>
              </w:rPr>
              <w:t xml:space="preserve"> </w:t>
            </w:r>
            <w:r w:rsidR="00373385">
              <w:rPr>
                <w:rFonts w:ascii="Arial" w:hAnsi="Arial" w:cs="Arial"/>
                <w:b/>
              </w:rPr>
              <w:t>October</w:t>
            </w:r>
            <w:r w:rsidR="00D92BB3">
              <w:rPr>
                <w:rFonts w:ascii="Arial" w:hAnsi="Arial" w:cs="Arial"/>
                <w:b/>
              </w:rPr>
              <w:t xml:space="preserve"> 2018</w:t>
            </w:r>
            <w:r w:rsidRPr="003B0A0E">
              <w:rPr>
                <w:rFonts w:ascii="Arial" w:hAnsi="Arial" w:cs="Arial"/>
              </w:rPr>
              <w:t xml:space="preserve">. </w:t>
            </w:r>
            <w:r w:rsidRPr="003B0A0E">
              <w:rPr>
                <w:rFonts w:ascii="Arial" w:hAnsi="Arial" w:cs="Arial"/>
                <w:lang w:val="en-GB"/>
              </w:rPr>
              <w:t>Invitation will be sent to your Representative via email</w:t>
            </w:r>
            <w:r w:rsidRPr="003B0A0E">
              <w:rPr>
                <w:rFonts w:ascii="Arial" w:hAnsi="Arial" w:cs="Arial"/>
              </w:rPr>
              <w:t xml:space="preserve">. Attendance is </w:t>
            </w:r>
            <w:r w:rsidRPr="003B0A0E">
              <w:rPr>
                <w:rFonts w:ascii="Arial" w:hAnsi="Arial" w:cs="Arial"/>
                <w:b/>
              </w:rPr>
              <w:t>compulsory</w:t>
            </w:r>
            <w:r w:rsidRPr="003B0A0E">
              <w:rPr>
                <w:rFonts w:ascii="Arial" w:hAnsi="Arial" w:cs="Arial"/>
              </w:rPr>
              <w:t xml:space="preserve"> </w:t>
            </w:r>
            <w:r w:rsidR="00BE1DC3" w:rsidRPr="003B0A0E">
              <w:rPr>
                <w:rFonts w:ascii="Arial" w:hAnsi="Arial" w:cs="Arial"/>
              </w:rPr>
              <w:t xml:space="preserve">for </w:t>
            </w:r>
            <w:r w:rsidR="00116EFD">
              <w:rPr>
                <w:rFonts w:ascii="Arial" w:hAnsi="Arial" w:cs="Arial"/>
              </w:rPr>
              <w:t xml:space="preserve">the </w:t>
            </w:r>
            <w:r w:rsidR="00BE1DC3" w:rsidRPr="003B0A0E">
              <w:rPr>
                <w:rFonts w:ascii="Arial" w:hAnsi="Arial" w:cs="Arial"/>
              </w:rPr>
              <w:t xml:space="preserve">briefing session </w:t>
            </w:r>
            <w:r w:rsidRPr="003B0A0E">
              <w:rPr>
                <w:rFonts w:ascii="Arial" w:hAnsi="Arial" w:cs="Arial"/>
              </w:rPr>
              <w:t xml:space="preserve">and vendors who fail to attend the briefing are not eligible to participate in the RFP. </w:t>
            </w:r>
          </w:p>
          <w:p w14:paraId="74563B66" w14:textId="77777777" w:rsidR="00705AB3" w:rsidRPr="003B0A0E" w:rsidRDefault="00705AB3" w:rsidP="00B575B3">
            <w:pPr>
              <w:pStyle w:val="ListParagraph"/>
              <w:tabs>
                <w:tab w:val="left" w:pos="8786"/>
              </w:tabs>
              <w:ind w:left="540" w:right="166"/>
              <w:jc w:val="both"/>
              <w:rPr>
                <w:rFonts w:ascii="Arial" w:hAnsi="Arial" w:cs="Arial"/>
              </w:rPr>
            </w:pPr>
          </w:p>
          <w:p w14:paraId="2B31A860" w14:textId="3FA0CBAE" w:rsidR="00705AB3" w:rsidRPr="003B0A0E" w:rsidRDefault="00705AB3" w:rsidP="00B575B3">
            <w:pPr>
              <w:pStyle w:val="ListParagraph"/>
              <w:numPr>
                <w:ilvl w:val="0"/>
                <w:numId w:val="16"/>
              </w:numPr>
              <w:tabs>
                <w:tab w:val="left" w:pos="8786"/>
              </w:tabs>
              <w:ind w:right="166" w:hanging="720"/>
              <w:jc w:val="both"/>
              <w:rPr>
                <w:rFonts w:ascii="Arial" w:hAnsi="Arial" w:cs="Arial"/>
              </w:rPr>
            </w:pPr>
            <w:r w:rsidRPr="003B0A0E">
              <w:rPr>
                <w:rFonts w:ascii="Arial" w:hAnsi="Arial" w:cs="Arial"/>
              </w:rPr>
              <w:t>Each vendor is allowed to send only two representatives for the briefing</w:t>
            </w:r>
            <w:r w:rsidR="00BE1DC3" w:rsidRPr="003B0A0E">
              <w:rPr>
                <w:rFonts w:ascii="Arial" w:hAnsi="Arial" w:cs="Arial"/>
              </w:rPr>
              <w:t>.</w:t>
            </w:r>
          </w:p>
          <w:p w14:paraId="2B152924" w14:textId="77777777" w:rsidR="0093517A" w:rsidRPr="003B0A0E" w:rsidRDefault="0093517A" w:rsidP="0093517A">
            <w:pPr>
              <w:pStyle w:val="ListParagraph"/>
              <w:tabs>
                <w:tab w:val="left" w:pos="8786"/>
              </w:tabs>
              <w:ind w:right="166"/>
              <w:jc w:val="both"/>
              <w:rPr>
                <w:rFonts w:ascii="Arial" w:hAnsi="Arial" w:cs="Arial"/>
              </w:rPr>
            </w:pPr>
          </w:p>
          <w:p w14:paraId="65D821BE" w14:textId="2FD32372" w:rsidR="00705AB3" w:rsidRPr="003B0A0E" w:rsidRDefault="00705AB3" w:rsidP="00B575B3">
            <w:pPr>
              <w:pStyle w:val="ListParagraph"/>
              <w:numPr>
                <w:ilvl w:val="0"/>
                <w:numId w:val="16"/>
              </w:numPr>
              <w:tabs>
                <w:tab w:val="left" w:pos="8786"/>
              </w:tabs>
              <w:ind w:right="166" w:hanging="720"/>
              <w:jc w:val="both"/>
              <w:rPr>
                <w:rFonts w:ascii="Arial" w:hAnsi="Arial" w:cs="Arial"/>
              </w:rPr>
            </w:pPr>
            <w:r w:rsidRPr="003B0A0E">
              <w:rPr>
                <w:rFonts w:ascii="Arial" w:hAnsi="Arial" w:cs="Arial"/>
              </w:rPr>
              <w:t xml:space="preserve">The RFP closing date is on </w:t>
            </w:r>
            <w:r w:rsidR="00373385">
              <w:rPr>
                <w:rFonts w:ascii="Arial" w:hAnsi="Arial" w:cs="Arial"/>
                <w:b/>
              </w:rPr>
              <w:t>7 Novem</w:t>
            </w:r>
            <w:r w:rsidR="00373385" w:rsidRPr="003B0A0E">
              <w:rPr>
                <w:rFonts w:ascii="Arial" w:hAnsi="Arial" w:cs="Arial"/>
                <w:b/>
              </w:rPr>
              <w:t xml:space="preserve">ber </w:t>
            </w:r>
            <w:r w:rsidR="00380670" w:rsidRPr="003B0A0E">
              <w:rPr>
                <w:rFonts w:ascii="Arial" w:hAnsi="Arial" w:cs="Arial"/>
                <w:b/>
              </w:rPr>
              <w:t>201</w:t>
            </w:r>
            <w:r w:rsidR="00380670">
              <w:rPr>
                <w:rFonts w:ascii="Arial" w:hAnsi="Arial" w:cs="Arial"/>
                <w:b/>
              </w:rPr>
              <w:t>8</w:t>
            </w:r>
            <w:r w:rsidRPr="003B0A0E">
              <w:rPr>
                <w:rFonts w:ascii="Arial" w:hAnsi="Arial" w:cs="Arial"/>
                <w:b/>
              </w:rPr>
              <w:t>, 17:00 hrs (SG Time)</w:t>
            </w:r>
            <w:r w:rsidRPr="003B0A0E">
              <w:rPr>
                <w:rFonts w:ascii="Arial" w:hAnsi="Arial" w:cs="Arial"/>
              </w:rPr>
              <w:t>.</w:t>
            </w:r>
          </w:p>
          <w:p w14:paraId="70679416" w14:textId="77777777" w:rsidR="00705AB3" w:rsidRDefault="00705AB3" w:rsidP="00B575B3">
            <w:pPr>
              <w:tabs>
                <w:tab w:val="left" w:pos="8786"/>
              </w:tabs>
              <w:ind w:right="166"/>
              <w:jc w:val="both"/>
              <w:rPr>
                <w:rFonts w:ascii="Arial" w:hAnsi="Arial" w:cs="Arial"/>
                <w:sz w:val="22"/>
                <w:szCs w:val="22"/>
              </w:rPr>
            </w:pPr>
          </w:p>
          <w:p w14:paraId="74DF9A27" w14:textId="345FC958" w:rsidR="008B1878" w:rsidRDefault="008B1878" w:rsidP="008B1878">
            <w:pPr>
              <w:ind w:left="649"/>
              <w:rPr>
                <w:rFonts w:ascii="Arial" w:hAnsi="Arial" w:cs="Arial"/>
                <w:b/>
                <w:sz w:val="22"/>
                <w:szCs w:val="22"/>
              </w:rPr>
            </w:pPr>
            <w:r w:rsidRPr="008B1878">
              <w:rPr>
                <w:rFonts w:ascii="Arial" w:hAnsi="Arial" w:cs="Arial"/>
                <w:b/>
                <w:sz w:val="22"/>
                <w:szCs w:val="22"/>
                <w:highlight w:val="yellow"/>
              </w:rPr>
              <w:t xml:space="preserve">Corrigendum 1: The RFP closing date has been changed </w:t>
            </w:r>
            <w:r>
              <w:rPr>
                <w:rFonts w:ascii="Arial" w:hAnsi="Arial" w:cs="Arial"/>
                <w:b/>
                <w:sz w:val="22"/>
                <w:szCs w:val="22"/>
                <w:highlight w:val="yellow"/>
              </w:rPr>
              <w:t xml:space="preserve">from 7 November 2018 </w:t>
            </w:r>
            <w:r w:rsidRPr="008B1878">
              <w:rPr>
                <w:rFonts w:ascii="Arial" w:hAnsi="Arial" w:cs="Arial"/>
                <w:b/>
                <w:sz w:val="22"/>
                <w:szCs w:val="22"/>
                <w:highlight w:val="yellow"/>
              </w:rPr>
              <w:t>to 14 November 2018, 17:00 hrs (SG Time)</w:t>
            </w:r>
          </w:p>
          <w:p w14:paraId="2F9363CB" w14:textId="767E9002" w:rsidR="008B1878" w:rsidRPr="003B0A0E" w:rsidRDefault="008B1878" w:rsidP="00B575B3">
            <w:pPr>
              <w:tabs>
                <w:tab w:val="left" w:pos="8786"/>
              </w:tabs>
              <w:ind w:right="166"/>
              <w:jc w:val="both"/>
              <w:rPr>
                <w:rFonts w:ascii="Arial" w:hAnsi="Arial" w:cs="Arial"/>
                <w:sz w:val="22"/>
                <w:szCs w:val="22"/>
              </w:rPr>
            </w:pPr>
          </w:p>
        </w:tc>
      </w:tr>
    </w:tbl>
    <w:p w14:paraId="6E81714F" w14:textId="77777777" w:rsidR="0017244E" w:rsidRPr="0093517A" w:rsidRDefault="004633F7" w:rsidP="00C25102">
      <w:pPr>
        <w:rPr>
          <w:rFonts w:ascii="Arial" w:hAnsi="Arial" w:cs="Arial"/>
          <w:sz w:val="22"/>
          <w:szCs w:val="22"/>
        </w:rPr>
      </w:pPr>
      <w:r w:rsidRPr="0093517A">
        <w:rPr>
          <w:rFonts w:ascii="Arial" w:hAnsi="Arial" w:cs="Arial"/>
          <w:b/>
          <w:sz w:val="22"/>
          <w:szCs w:val="22"/>
        </w:rPr>
        <w:br/>
      </w:r>
    </w:p>
    <w:p w14:paraId="36E07588" w14:textId="77777777" w:rsidR="00C54861" w:rsidRPr="0093517A" w:rsidRDefault="00C54861" w:rsidP="00C25102">
      <w:pPr>
        <w:rPr>
          <w:rFonts w:ascii="Arial" w:hAnsi="Arial" w:cs="Arial"/>
          <w:sz w:val="22"/>
          <w:szCs w:val="22"/>
        </w:rPr>
      </w:pPr>
    </w:p>
    <w:p w14:paraId="5C09C190" w14:textId="77777777" w:rsidR="00C54861" w:rsidRPr="0093517A" w:rsidRDefault="00C54861" w:rsidP="00C25102">
      <w:pPr>
        <w:rPr>
          <w:rFonts w:ascii="Arial" w:hAnsi="Arial" w:cs="Arial"/>
          <w:sz w:val="22"/>
          <w:szCs w:val="22"/>
        </w:rPr>
      </w:pPr>
    </w:p>
    <w:p w14:paraId="7D53A55F" w14:textId="77777777" w:rsidR="00C54861" w:rsidRPr="0093517A" w:rsidRDefault="00C54861" w:rsidP="00C25102">
      <w:pPr>
        <w:rPr>
          <w:rFonts w:ascii="Arial" w:hAnsi="Arial" w:cs="Arial"/>
          <w:sz w:val="22"/>
          <w:szCs w:val="22"/>
        </w:rPr>
      </w:pPr>
    </w:p>
    <w:p w14:paraId="0CFC3B94" w14:textId="77777777" w:rsidR="00C54861" w:rsidRPr="0093517A" w:rsidRDefault="00C54861" w:rsidP="00C25102">
      <w:pPr>
        <w:rPr>
          <w:rFonts w:ascii="Arial" w:hAnsi="Arial" w:cs="Arial"/>
          <w:sz w:val="22"/>
          <w:szCs w:val="22"/>
        </w:rPr>
      </w:pPr>
    </w:p>
    <w:p w14:paraId="43865F3A" w14:textId="77777777" w:rsidR="00C54861" w:rsidRPr="0093517A" w:rsidRDefault="00C54861" w:rsidP="00C25102">
      <w:pPr>
        <w:rPr>
          <w:rFonts w:ascii="Arial" w:hAnsi="Arial" w:cs="Arial"/>
          <w:sz w:val="22"/>
          <w:szCs w:val="22"/>
        </w:rPr>
      </w:pPr>
    </w:p>
    <w:p w14:paraId="15001255" w14:textId="77777777" w:rsidR="00C54861" w:rsidRPr="0093517A" w:rsidRDefault="00C54861" w:rsidP="00C25102">
      <w:pPr>
        <w:rPr>
          <w:rFonts w:ascii="Arial" w:eastAsia="Times New Roman" w:hAnsi="Arial" w:cs="Arial"/>
          <w:sz w:val="22"/>
          <w:szCs w:val="22"/>
        </w:rPr>
      </w:pPr>
    </w:p>
    <w:p w14:paraId="3ECC0DB0" w14:textId="77777777" w:rsidR="00C54861" w:rsidRDefault="00C54861" w:rsidP="00C25102">
      <w:pPr>
        <w:rPr>
          <w:rFonts w:ascii="Arial" w:hAnsi="Arial" w:cs="Arial"/>
          <w:sz w:val="22"/>
          <w:szCs w:val="22"/>
        </w:rPr>
      </w:pPr>
    </w:p>
    <w:p w14:paraId="3535E55E" w14:textId="77777777" w:rsidR="00C54861" w:rsidRDefault="00C54861" w:rsidP="00C25102">
      <w:pPr>
        <w:rPr>
          <w:rFonts w:ascii="Arial" w:hAnsi="Arial" w:cs="Arial"/>
          <w:sz w:val="22"/>
          <w:szCs w:val="22"/>
        </w:rPr>
      </w:pPr>
    </w:p>
    <w:p w14:paraId="6FAD051D" w14:textId="77777777" w:rsidR="00C54861" w:rsidRDefault="00C54861" w:rsidP="00C25102">
      <w:pPr>
        <w:rPr>
          <w:rFonts w:ascii="Arial" w:hAnsi="Arial" w:cs="Arial"/>
          <w:sz w:val="22"/>
          <w:szCs w:val="22"/>
        </w:rPr>
      </w:pPr>
    </w:p>
    <w:p w14:paraId="5BAA0BB1" w14:textId="77777777" w:rsidR="00C54861" w:rsidRDefault="00C54861" w:rsidP="00C25102">
      <w:pPr>
        <w:rPr>
          <w:rFonts w:ascii="Arial" w:hAnsi="Arial" w:cs="Arial"/>
          <w:sz w:val="22"/>
          <w:szCs w:val="22"/>
        </w:rPr>
      </w:pPr>
    </w:p>
    <w:p w14:paraId="258F5D58" w14:textId="77777777" w:rsidR="00C54861" w:rsidRDefault="00C54861" w:rsidP="00C25102">
      <w:pPr>
        <w:rPr>
          <w:rFonts w:ascii="Arial" w:hAnsi="Arial" w:cs="Arial"/>
          <w:sz w:val="22"/>
          <w:szCs w:val="22"/>
        </w:rPr>
      </w:pPr>
    </w:p>
    <w:p w14:paraId="07FCBCDC" w14:textId="17B0322F" w:rsidR="00DD126D" w:rsidRDefault="00DD126D">
      <w:pPr>
        <w:rPr>
          <w:rFonts w:ascii="Arial" w:hAnsi="Arial" w:cs="Arial"/>
          <w:sz w:val="22"/>
          <w:szCs w:val="22"/>
        </w:rPr>
      </w:pPr>
      <w:r>
        <w:rPr>
          <w:rFonts w:ascii="Arial" w:hAnsi="Arial" w:cs="Arial"/>
          <w:sz w:val="22"/>
          <w:szCs w:val="22"/>
        </w:rPr>
        <w:br w:type="page"/>
      </w:r>
    </w:p>
    <w:p w14:paraId="5D81FA28" w14:textId="315A37BF" w:rsidR="00676A5D" w:rsidRPr="00DC55C7" w:rsidRDefault="00DC55C7" w:rsidP="00C25102">
      <w:pPr>
        <w:rPr>
          <w:rFonts w:ascii="Arial" w:hAnsi="Arial" w:cs="Arial"/>
          <w:b/>
          <w:sz w:val="22"/>
          <w:szCs w:val="22"/>
        </w:rPr>
      </w:pPr>
      <w:r w:rsidRPr="00DC55C7">
        <w:rPr>
          <w:rFonts w:ascii="Arial" w:hAnsi="Arial" w:cs="Arial"/>
          <w:b/>
          <w:sz w:val="22"/>
          <w:szCs w:val="22"/>
        </w:rPr>
        <w:lastRenderedPageBreak/>
        <w:t>Annex</w:t>
      </w:r>
    </w:p>
    <w:p w14:paraId="05E5E6C4" w14:textId="77777777" w:rsidR="00676A5D" w:rsidRDefault="00676A5D" w:rsidP="00C25102">
      <w:pPr>
        <w:rPr>
          <w:rFonts w:ascii="Arial" w:hAnsi="Arial" w:cs="Arial"/>
          <w:sz w:val="22"/>
          <w:szCs w:val="22"/>
        </w:rPr>
      </w:pPr>
      <w:bookmarkStart w:id="0" w:name="_GoBack"/>
      <w:bookmarkEnd w:id="0"/>
    </w:p>
    <w:tbl>
      <w:tblPr>
        <w:tblStyle w:val="TableGrid"/>
        <w:tblW w:w="0" w:type="auto"/>
        <w:tblLook w:val="04A0" w:firstRow="1" w:lastRow="0" w:firstColumn="1" w:lastColumn="0" w:noHBand="0" w:noVBand="1"/>
      </w:tblPr>
      <w:tblGrid>
        <w:gridCol w:w="846"/>
        <w:gridCol w:w="5160"/>
        <w:gridCol w:w="3004"/>
      </w:tblGrid>
      <w:tr w:rsidR="00DC55C7" w14:paraId="046FA0A6" w14:textId="77777777" w:rsidTr="00DC55C7">
        <w:tc>
          <w:tcPr>
            <w:tcW w:w="846" w:type="dxa"/>
          </w:tcPr>
          <w:p w14:paraId="67B946C1" w14:textId="14756285" w:rsidR="00DC55C7" w:rsidRDefault="00102513" w:rsidP="00C25102">
            <w:pPr>
              <w:rPr>
                <w:rFonts w:ascii="Arial" w:hAnsi="Arial" w:cs="Arial"/>
                <w:sz w:val="22"/>
                <w:szCs w:val="22"/>
              </w:rPr>
            </w:pPr>
            <w:r>
              <w:rPr>
                <w:rFonts w:ascii="Arial" w:hAnsi="Arial" w:cs="Arial"/>
                <w:sz w:val="22"/>
                <w:szCs w:val="22"/>
              </w:rPr>
              <w:t xml:space="preserve">Annex </w:t>
            </w:r>
          </w:p>
        </w:tc>
        <w:tc>
          <w:tcPr>
            <w:tcW w:w="5160" w:type="dxa"/>
          </w:tcPr>
          <w:p w14:paraId="49DC40D7" w14:textId="1073EEC2" w:rsidR="00DC55C7" w:rsidRDefault="00102513" w:rsidP="00C25102">
            <w:pPr>
              <w:rPr>
                <w:rFonts w:ascii="Arial" w:hAnsi="Arial" w:cs="Arial"/>
                <w:sz w:val="22"/>
                <w:szCs w:val="22"/>
              </w:rPr>
            </w:pPr>
            <w:r>
              <w:rPr>
                <w:rFonts w:ascii="Arial" w:hAnsi="Arial" w:cs="Arial"/>
                <w:sz w:val="22"/>
                <w:szCs w:val="22"/>
              </w:rPr>
              <w:t>Document Name</w:t>
            </w:r>
          </w:p>
        </w:tc>
        <w:tc>
          <w:tcPr>
            <w:tcW w:w="3004" w:type="dxa"/>
          </w:tcPr>
          <w:p w14:paraId="21B05312" w14:textId="738585D2" w:rsidR="00DC55C7" w:rsidRDefault="00102513" w:rsidP="00C25102">
            <w:pPr>
              <w:rPr>
                <w:rFonts w:ascii="Arial" w:hAnsi="Arial" w:cs="Arial"/>
                <w:sz w:val="22"/>
                <w:szCs w:val="22"/>
              </w:rPr>
            </w:pPr>
            <w:r>
              <w:rPr>
                <w:rFonts w:ascii="Arial" w:hAnsi="Arial" w:cs="Arial"/>
                <w:sz w:val="22"/>
                <w:szCs w:val="22"/>
              </w:rPr>
              <w:t>Attachment</w:t>
            </w:r>
          </w:p>
        </w:tc>
      </w:tr>
      <w:tr w:rsidR="00DC55C7" w14:paraId="6C3F75A3" w14:textId="77777777" w:rsidTr="00DC55C7">
        <w:tc>
          <w:tcPr>
            <w:tcW w:w="846" w:type="dxa"/>
          </w:tcPr>
          <w:p w14:paraId="4972C23E" w14:textId="48930ADF" w:rsidR="00DC55C7" w:rsidRPr="005B0E18" w:rsidRDefault="00DC55C7" w:rsidP="00C25102">
            <w:pPr>
              <w:rPr>
                <w:rFonts w:ascii="Arial" w:hAnsi="Arial" w:cs="Arial"/>
                <w:sz w:val="22"/>
                <w:szCs w:val="22"/>
              </w:rPr>
            </w:pPr>
            <w:r w:rsidRPr="005B0E18">
              <w:rPr>
                <w:rFonts w:ascii="Arial" w:hAnsi="Arial" w:cs="Arial"/>
                <w:sz w:val="22"/>
                <w:szCs w:val="22"/>
              </w:rPr>
              <w:t>A</w:t>
            </w:r>
          </w:p>
        </w:tc>
        <w:tc>
          <w:tcPr>
            <w:tcW w:w="5160" w:type="dxa"/>
          </w:tcPr>
          <w:p w14:paraId="729DC1B7" w14:textId="0E0A1C89" w:rsidR="00DC55C7" w:rsidRPr="005B0E18" w:rsidRDefault="00DC55C7" w:rsidP="00C25102">
            <w:pPr>
              <w:rPr>
                <w:rFonts w:ascii="Arial" w:hAnsi="Arial" w:cs="Arial"/>
                <w:sz w:val="22"/>
                <w:szCs w:val="22"/>
              </w:rPr>
            </w:pPr>
            <w:r w:rsidRPr="005B0E18">
              <w:rPr>
                <w:rFonts w:ascii="Arial" w:hAnsi="Arial" w:cs="Arial"/>
                <w:sz w:val="22"/>
                <w:szCs w:val="22"/>
              </w:rPr>
              <w:t xml:space="preserve">Confidentiality </w:t>
            </w:r>
            <w:r w:rsidR="00065F93" w:rsidRPr="005B0E18">
              <w:rPr>
                <w:rFonts w:ascii="Arial" w:hAnsi="Arial" w:cs="Arial"/>
                <w:sz w:val="22"/>
                <w:szCs w:val="22"/>
              </w:rPr>
              <w:t>Undertaking Letter</w:t>
            </w:r>
          </w:p>
          <w:p w14:paraId="366C4760" w14:textId="77777777" w:rsidR="00DC55C7" w:rsidRPr="005B0E18" w:rsidRDefault="00DC55C7" w:rsidP="00C25102">
            <w:pPr>
              <w:rPr>
                <w:rFonts w:ascii="Arial" w:hAnsi="Arial" w:cs="Arial"/>
                <w:sz w:val="22"/>
                <w:szCs w:val="22"/>
              </w:rPr>
            </w:pPr>
          </w:p>
          <w:p w14:paraId="5292985E" w14:textId="2AFC91A6" w:rsidR="00DC55C7" w:rsidRPr="005B0E18" w:rsidRDefault="00DC55C7" w:rsidP="00C25102">
            <w:pPr>
              <w:rPr>
                <w:rFonts w:ascii="Arial" w:hAnsi="Arial" w:cs="Arial"/>
                <w:sz w:val="22"/>
                <w:szCs w:val="22"/>
              </w:rPr>
            </w:pPr>
          </w:p>
        </w:tc>
        <w:tc>
          <w:tcPr>
            <w:tcW w:w="3004" w:type="dxa"/>
          </w:tcPr>
          <w:p w14:paraId="5CEC31CD" w14:textId="575C1EE4" w:rsidR="00102513" w:rsidRPr="00102513" w:rsidRDefault="00102513" w:rsidP="00C25102">
            <w:pPr>
              <w:rPr>
                <w:rFonts w:ascii="Arial" w:eastAsia="SimSun" w:hAnsi="Arial" w:cs="Arial"/>
                <w:sz w:val="22"/>
                <w:szCs w:val="22"/>
                <w:lang w:bidi="ar-SA"/>
              </w:rPr>
            </w:pPr>
            <w:r>
              <w:rPr>
                <w:rFonts w:ascii="Arial" w:eastAsia="SimSun" w:hAnsi="Arial" w:cs="Arial"/>
                <w:sz w:val="22"/>
                <w:szCs w:val="22"/>
                <w:lang w:bidi="ar-SA"/>
              </w:rPr>
              <w:object w:dxaOrig="1551" w:dyaOrig="1004" w14:anchorId="10268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9" o:title=""/>
                </v:shape>
                <o:OLEObject Type="Embed" ProgID="AcroExch.Document.DC" ShapeID="_x0000_i1025" DrawAspect="Icon" ObjectID="_1601911748" r:id="rId10"/>
              </w:object>
            </w:r>
          </w:p>
        </w:tc>
      </w:tr>
      <w:tr w:rsidR="00DC55C7" w14:paraId="48A502F9" w14:textId="77777777" w:rsidTr="00DC55C7">
        <w:tc>
          <w:tcPr>
            <w:tcW w:w="846" w:type="dxa"/>
          </w:tcPr>
          <w:p w14:paraId="5990EB32" w14:textId="1653F73D" w:rsidR="00DC55C7" w:rsidRPr="005B0E18" w:rsidRDefault="00DC55C7" w:rsidP="00C25102">
            <w:pPr>
              <w:rPr>
                <w:rFonts w:ascii="Arial" w:hAnsi="Arial" w:cs="Arial"/>
                <w:sz w:val="22"/>
                <w:szCs w:val="22"/>
              </w:rPr>
            </w:pPr>
            <w:r w:rsidRPr="005B0E18">
              <w:rPr>
                <w:rFonts w:ascii="Arial" w:hAnsi="Arial" w:cs="Arial"/>
                <w:sz w:val="22"/>
                <w:szCs w:val="22"/>
              </w:rPr>
              <w:t>B</w:t>
            </w:r>
          </w:p>
        </w:tc>
        <w:tc>
          <w:tcPr>
            <w:tcW w:w="5160" w:type="dxa"/>
          </w:tcPr>
          <w:p w14:paraId="279BB61B" w14:textId="073EA0FF" w:rsidR="00DC55C7" w:rsidRPr="005B0E18" w:rsidRDefault="00DC55C7" w:rsidP="00C25102">
            <w:pPr>
              <w:rPr>
                <w:rFonts w:ascii="Arial" w:hAnsi="Arial" w:cs="Arial"/>
                <w:sz w:val="22"/>
                <w:szCs w:val="22"/>
              </w:rPr>
            </w:pPr>
            <w:r w:rsidRPr="005B0E18">
              <w:rPr>
                <w:rFonts w:ascii="Arial" w:hAnsi="Arial" w:cs="Arial"/>
                <w:sz w:val="22"/>
                <w:szCs w:val="22"/>
              </w:rPr>
              <w:t>Eligibility Assessment Checklist</w:t>
            </w:r>
          </w:p>
        </w:tc>
        <w:bookmarkStart w:id="1" w:name="_MON_1599626306"/>
        <w:bookmarkEnd w:id="1"/>
        <w:tc>
          <w:tcPr>
            <w:tcW w:w="3004" w:type="dxa"/>
          </w:tcPr>
          <w:p w14:paraId="1BA5F497" w14:textId="58F404D2" w:rsidR="00DC55C7" w:rsidRDefault="003B110A" w:rsidP="00C25102">
            <w:pPr>
              <w:rPr>
                <w:rFonts w:ascii="Arial" w:hAnsi="Arial" w:cs="Arial"/>
                <w:sz w:val="22"/>
                <w:szCs w:val="22"/>
              </w:rPr>
            </w:pPr>
            <w:r>
              <w:rPr>
                <w:rFonts w:ascii="Arial" w:eastAsia="SimSun" w:hAnsi="Arial" w:cs="Arial"/>
                <w:sz w:val="22"/>
                <w:szCs w:val="22"/>
                <w:lang w:bidi="ar-SA"/>
              </w:rPr>
              <w:object w:dxaOrig="1534" w:dyaOrig="991" w14:anchorId="2EB83A68">
                <v:shape id="_x0000_i1026" type="#_x0000_t75" style="width:76.75pt;height:49.6pt" o:ole="">
                  <v:imagedata r:id="rId11" o:title=""/>
                </v:shape>
                <o:OLEObject Type="Embed" ProgID="Excel.Sheet.12" ShapeID="_x0000_i1026" DrawAspect="Icon" ObjectID="_1601911749" r:id="rId12"/>
              </w:object>
            </w:r>
          </w:p>
        </w:tc>
      </w:tr>
    </w:tbl>
    <w:p w14:paraId="5FD2B26F" w14:textId="77777777" w:rsidR="00676A5D" w:rsidRDefault="00676A5D" w:rsidP="00C25102">
      <w:pPr>
        <w:rPr>
          <w:rFonts w:ascii="Arial" w:hAnsi="Arial" w:cs="Arial"/>
          <w:sz w:val="22"/>
          <w:szCs w:val="22"/>
        </w:rPr>
      </w:pPr>
    </w:p>
    <w:p w14:paraId="4B2325A6" w14:textId="77777777" w:rsidR="00DC55C7" w:rsidRDefault="00DC55C7" w:rsidP="00C54861">
      <w:pPr>
        <w:jc w:val="right"/>
        <w:rPr>
          <w:rFonts w:ascii="Arial" w:hAnsi="Arial" w:cs="Arial"/>
          <w:b/>
          <w:sz w:val="22"/>
          <w:szCs w:val="22"/>
        </w:rPr>
      </w:pPr>
    </w:p>
    <w:p w14:paraId="7563B764" w14:textId="77777777" w:rsidR="00DC55C7" w:rsidRDefault="00DC55C7" w:rsidP="00C54861">
      <w:pPr>
        <w:jc w:val="right"/>
        <w:rPr>
          <w:rFonts w:ascii="Arial" w:hAnsi="Arial" w:cs="Arial"/>
          <w:b/>
          <w:sz w:val="22"/>
          <w:szCs w:val="22"/>
        </w:rPr>
      </w:pPr>
    </w:p>
    <w:p w14:paraId="1EFC56DA" w14:textId="77777777" w:rsidR="00DC55C7" w:rsidRDefault="00DC55C7" w:rsidP="00DD126D">
      <w:pPr>
        <w:rPr>
          <w:rFonts w:ascii="Arial" w:hAnsi="Arial" w:cs="Arial"/>
          <w:b/>
          <w:sz w:val="22"/>
          <w:szCs w:val="22"/>
        </w:rPr>
      </w:pPr>
    </w:p>
    <w:p w14:paraId="38171BF0" w14:textId="309F0D75" w:rsidR="00C54861" w:rsidRDefault="00C54861" w:rsidP="001C7DCD">
      <w:pPr>
        <w:tabs>
          <w:tab w:val="left" w:pos="3060"/>
        </w:tabs>
        <w:rPr>
          <w:rFonts w:ascii="Arial" w:hAnsi="Arial" w:cs="Arial"/>
          <w:b/>
          <w:sz w:val="22"/>
          <w:szCs w:val="22"/>
        </w:rPr>
      </w:pPr>
    </w:p>
    <w:sectPr w:rsidR="00C54861" w:rsidSect="00DF01B2">
      <w:headerReference w:type="default" r:id="rId13"/>
      <w:footerReference w:type="default" r:id="rId14"/>
      <w:pgSz w:w="11900" w:h="16840"/>
      <w:pgMar w:top="1440" w:right="1440" w:bottom="990" w:left="1440" w:header="14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9D78" w14:textId="77777777" w:rsidR="0011447B" w:rsidRDefault="0011447B">
      <w:r>
        <w:separator/>
      </w:r>
    </w:p>
  </w:endnote>
  <w:endnote w:type="continuationSeparator" w:id="0">
    <w:p w14:paraId="0DA66077" w14:textId="77777777" w:rsidR="0011447B" w:rsidRDefault="0011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8D21" w14:textId="3292551D" w:rsidR="00FF6647" w:rsidRPr="00220A5F" w:rsidRDefault="00FF6647" w:rsidP="00DE44D0">
    <w:pPr>
      <w:jc w:val="both"/>
      <w:rPr>
        <w:rFonts w:ascii="Arial" w:hAnsi="Arial" w:cs="Arial"/>
        <w:sz w:val="18"/>
        <w:szCs w:val="18"/>
      </w:rPr>
    </w:pPr>
    <w:r w:rsidRPr="00D3676E">
      <w:rPr>
        <w:rFonts w:ascii="Arial" w:hAnsi="Arial" w:cs="Arial"/>
        <w:sz w:val="18"/>
        <w:szCs w:val="18"/>
      </w:rPr>
      <w:t xml:space="preserve">RFP </w:t>
    </w:r>
    <w:r w:rsidR="00FD6E25">
      <w:rPr>
        <w:rFonts w:ascii="Arial" w:hAnsi="Arial" w:cs="Arial"/>
        <w:sz w:val="18"/>
        <w:szCs w:val="18"/>
      </w:rPr>
      <w:t>–</w:t>
    </w:r>
    <w:r w:rsidRPr="00D3676E">
      <w:rPr>
        <w:rFonts w:ascii="Arial" w:hAnsi="Arial" w:cs="Arial"/>
        <w:sz w:val="18"/>
        <w:szCs w:val="18"/>
      </w:rPr>
      <w:t xml:space="preserve"> </w:t>
    </w:r>
    <w:r w:rsidR="008A2E38">
      <w:rPr>
        <w:rFonts w:ascii="Arial" w:hAnsi="Arial" w:cs="Arial"/>
        <w:sz w:val="18"/>
        <w:szCs w:val="18"/>
      </w:rPr>
      <w:t>FSS</w:t>
    </w:r>
  </w:p>
  <w:p w14:paraId="0E2DEC7B" w14:textId="393623B1" w:rsidR="00FF6647" w:rsidRPr="00002EF5" w:rsidRDefault="00FF6647" w:rsidP="00DE44D0">
    <w:pPr>
      <w:jc w:val="both"/>
      <w:rPr>
        <w:rFonts w:ascii="Arial" w:hAnsi="Arial" w:cs="Arial"/>
        <w:sz w:val="18"/>
        <w:szCs w:val="18"/>
      </w:rPr>
    </w:pPr>
    <w:r w:rsidRPr="00D3676E">
      <w:rPr>
        <w:rFonts w:ascii="Arial" w:hAnsi="Arial" w:cs="Arial"/>
        <w:sz w:val="18"/>
        <w:szCs w:val="18"/>
      </w:rPr>
      <w:t xml:space="preserve">MOHH Reference: </w:t>
    </w:r>
    <w:r w:rsidR="008A2E38" w:rsidRPr="00D3676E">
      <w:rPr>
        <w:rFonts w:ascii="Arial" w:hAnsi="Arial" w:cs="Arial"/>
        <w:sz w:val="18"/>
        <w:szCs w:val="18"/>
      </w:rPr>
      <w:t>MHHFINRFP</w:t>
    </w:r>
    <w:r w:rsidR="001C7DCD">
      <w:rPr>
        <w:rFonts w:ascii="Arial" w:hAnsi="Arial" w:cs="Arial"/>
        <w:sz w:val="18"/>
        <w:szCs w:val="18"/>
      </w:rPr>
      <w:t>18307</w:t>
    </w:r>
    <w:r w:rsidRPr="00DE44D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2EF5">
      <w:rPr>
        <w:rFonts w:ascii="Arial" w:hAnsi="Arial" w:cs="Arial"/>
        <w:sz w:val="18"/>
        <w:szCs w:val="18"/>
      </w:rPr>
      <w:t xml:space="preserve">Page </w:t>
    </w:r>
    <w:r w:rsidR="006B296F" w:rsidRPr="00002EF5">
      <w:rPr>
        <w:rFonts w:ascii="Arial" w:hAnsi="Arial" w:cs="Arial"/>
        <w:sz w:val="18"/>
        <w:szCs w:val="18"/>
      </w:rPr>
      <w:fldChar w:fldCharType="begin"/>
    </w:r>
    <w:r w:rsidRPr="00002EF5">
      <w:rPr>
        <w:rFonts w:ascii="Arial" w:hAnsi="Arial" w:cs="Arial"/>
        <w:sz w:val="18"/>
        <w:szCs w:val="18"/>
      </w:rPr>
      <w:instrText xml:space="preserve"> PAGE </w:instrText>
    </w:r>
    <w:r w:rsidR="006B296F" w:rsidRPr="00002EF5">
      <w:rPr>
        <w:rFonts w:ascii="Arial" w:hAnsi="Arial" w:cs="Arial"/>
        <w:sz w:val="18"/>
        <w:szCs w:val="18"/>
      </w:rPr>
      <w:fldChar w:fldCharType="separate"/>
    </w:r>
    <w:r w:rsidR="005B0E18">
      <w:rPr>
        <w:rFonts w:ascii="Arial" w:hAnsi="Arial" w:cs="Arial"/>
        <w:noProof/>
        <w:sz w:val="18"/>
        <w:szCs w:val="18"/>
      </w:rPr>
      <w:t>1</w:t>
    </w:r>
    <w:r w:rsidR="006B296F" w:rsidRPr="00002EF5">
      <w:rPr>
        <w:rFonts w:ascii="Arial" w:hAnsi="Arial" w:cs="Arial"/>
        <w:sz w:val="18"/>
        <w:szCs w:val="18"/>
      </w:rPr>
      <w:fldChar w:fldCharType="end"/>
    </w:r>
    <w:r w:rsidRPr="00002EF5">
      <w:rPr>
        <w:rFonts w:ascii="Arial" w:hAnsi="Arial" w:cs="Arial"/>
        <w:sz w:val="18"/>
        <w:szCs w:val="18"/>
      </w:rPr>
      <w:t xml:space="preserve"> of </w:t>
    </w:r>
    <w:r w:rsidR="006B296F"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6B296F" w:rsidRPr="00002EF5">
      <w:rPr>
        <w:rFonts w:ascii="Arial" w:hAnsi="Arial" w:cs="Arial"/>
        <w:sz w:val="18"/>
        <w:szCs w:val="18"/>
      </w:rPr>
      <w:fldChar w:fldCharType="separate"/>
    </w:r>
    <w:r w:rsidR="005B0E18">
      <w:rPr>
        <w:rFonts w:ascii="Arial" w:hAnsi="Arial" w:cs="Arial"/>
        <w:noProof/>
        <w:sz w:val="18"/>
        <w:szCs w:val="18"/>
      </w:rPr>
      <w:t>3</w:t>
    </w:r>
    <w:r w:rsidR="006B296F" w:rsidRPr="00002EF5">
      <w:rPr>
        <w:rFonts w:ascii="Arial" w:hAnsi="Arial" w:cs="Arial"/>
        <w:sz w:val="18"/>
        <w:szCs w:val="18"/>
      </w:rPr>
      <w:fldChar w:fldCharType="end"/>
    </w:r>
  </w:p>
  <w:p w14:paraId="12D5D4B9" w14:textId="77777777" w:rsidR="00FF6647" w:rsidRDefault="00FF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A4B6E" w14:textId="77777777" w:rsidR="0011447B" w:rsidRDefault="0011447B">
      <w:r>
        <w:separator/>
      </w:r>
    </w:p>
  </w:footnote>
  <w:footnote w:type="continuationSeparator" w:id="0">
    <w:p w14:paraId="0275588D" w14:textId="77777777" w:rsidR="0011447B" w:rsidRDefault="0011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0BF3" w14:textId="77777777" w:rsidR="00FF6647" w:rsidRPr="00BC5BC7" w:rsidRDefault="00FF6647" w:rsidP="00DF01B2">
    <w:pPr>
      <w:pStyle w:val="Header"/>
      <w:tabs>
        <w:tab w:val="clear" w:pos="4320"/>
        <w:tab w:val="center" w:pos="3690"/>
      </w:tabs>
      <w:rPr>
        <w:noProof/>
      </w:rPr>
    </w:pPr>
    <w:r w:rsidRPr="00DF01B2">
      <w:rPr>
        <w:noProof/>
      </w:rPr>
      <w:drawing>
        <wp:anchor distT="0" distB="0" distL="114300" distR="114300" simplePos="0" relativeHeight="251659264" behindDoc="0" locked="0" layoutInCell="1" allowOverlap="1" wp14:anchorId="322620DB" wp14:editId="7BC72CAC">
          <wp:simplePos x="0" y="0"/>
          <wp:positionH relativeFrom="column">
            <wp:posOffset>-1171575</wp:posOffset>
          </wp:positionH>
          <wp:positionV relativeFrom="paragraph">
            <wp:posOffset>-952500</wp:posOffset>
          </wp:positionV>
          <wp:extent cx="8153400" cy="1362075"/>
          <wp:effectExtent l="19050" t="0" r="0" b="0"/>
          <wp:wrapNone/>
          <wp:docPr id="2"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48851A35" w14:textId="77777777" w:rsidR="00FF6647" w:rsidRDefault="00FF6647"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5DE"/>
    <w:multiLevelType w:val="hybridMultilevel"/>
    <w:tmpl w:val="9146A562"/>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7E77EC"/>
    <w:multiLevelType w:val="hybridMultilevel"/>
    <w:tmpl w:val="E1CAB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F75DF"/>
    <w:multiLevelType w:val="hybridMultilevel"/>
    <w:tmpl w:val="4498CA54"/>
    <w:lvl w:ilvl="0" w:tplc="18BE95B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F557CF"/>
    <w:multiLevelType w:val="hybridMultilevel"/>
    <w:tmpl w:val="E27E9AA2"/>
    <w:lvl w:ilvl="0" w:tplc="AFB08E58">
      <w:start w:val="1"/>
      <w:numFmt w:val="decimal"/>
      <w:lvlText w:val="1.%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themeColor="text1"/>
        <w:sz w:val="22"/>
        <w:szCs w:val="24"/>
      </w:rPr>
    </w:lvl>
    <w:lvl w:ilvl="2">
      <w:start w:val="1"/>
      <w:numFmt w:val="decima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22"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7"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themeColor="text1"/>
        <w:sz w:val="22"/>
        <w:szCs w:val="24"/>
      </w:rPr>
    </w:lvl>
    <w:lvl w:ilvl="2">
      <w:start w:val="1"/>
      <w:numFmt w:val="lowerRoman"/>
      <w:lvlText w:val="%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14"/>
  </w:num>
  <w:num w:numId="7">
    <w:abstractNumId w:val="1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5"/>
  </w:num>
  <w:num w:numId="12">
    <w:abstractNumId w:val="17"/>
  </w:num>
  <w:num w:numId="13">
    <w:abstractNumId w:val="8"/>
  </w:num>
  <w:num w:numId="14">
    <w:abstractNumId w:val="24"/>
  </w:num>
  <w:num w:numId="15">
    <w:abstractNumId w:val="27"/>
  </w:num>
  <w:num w:numId="16">
    <w:abstractNumId w:val="31"/>
  </w:num>
  <w:num w:numId="17">
    <w:abstractNumId w:val="3"/>
  </w:num>
  <w:num w:numId="18">
    <w:abstractNumId w:val="4"/>
  </w:num>
  <w:num w:numId="19">
    <w:abstractNumId w:val="19"/>
  </w:num>
  <w:num w:numId="20">
    <w:abstractNumId w:val="23"/>
  </w:num>
  <w:num w:numId="21">
    <w:abstractNumId w:val="5"/>
  </w:num>
  <w:num w:numId="22">
    <w:abstractNumId w:val="12"/>
  </w:num>
  <w:num w:numId="23">
    <w:abstractNumId w:val="11"/>
  </w:num>
  <w:num w:numId="24">
    <w:abstractNumId w:val="7"/>
  </w:num>
  <w:num w:numId="25">
    <w:abstractNumId w:val="2"/>
  </w:num>
  <w:num w:numId="26">
    <w:abstractNumId w:val="21"/>
  </w:num>
  <w:num w:numId="27">
    <w:abstractNumId w:val="32"/>
  </w:num>
  <w:num w:numId="28">
    <w:abstractNumId w:val="28"/>
  </w:num>
  <w:num w:numId="29">
    <w:abstractNumId w:val="6"/>
  </w:num>
  <w:num w:numId="30">
    <w:abstractNumId w:val="29"/>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2A27"/>
    <w:rsid w:val="00003CED"/>
    <w:rsid w:val="00015348"/>
    <w:rsid w:val="00020E2A"/>
    <w:rsid w:val="0002651A"/>
    <w:rsid w:val="00036E5D"/>
    <w:rsid w:val="00040A2F"/>
    <w:rsid w:val="00045AC9"/>
    <w:rsid w:val="000464B8"/>
    <w:rsid w:val="00053CDC"/>
    <w:rsid w:val="000577EA"/>
    <w:rsid w:val="00057AE5"/>
    <w:rsid w:val="00065F93"/>
    <w:rsid w:val="0007182C"/>
    <w:rsid w:val="00077AAE"/>
    <w:rsid w:val="00081975"/>
    <w:rsid w:val="00086D03"/>
    <w:rsid w:val="00090A06"/>
    <w:rsid w:val="000B269A"/>
    <w:rsid w:val="000B5FA8"/>
    <w:rsid w:val="000B7D1C"/>
    <w:rsid w:val="000C0769"/>
    <w:rsid w:val="000C0ECD"/>
    <w:rsid w:val="000C3BF3"/>
    <w:rsid w:val="000C65AB"/>
    <w:rsid w:val="000C799D"/>
    <w:rsid w:val="000D4C1C"/>
    <w:rsid w:val="000D6E99"/>
    <w:rsid w:val="000F3E57"/>
    <w:rsid w:val="00101ED3"/>
    <w:rsid w:val="00102513"/>
    <w:rsid w:val="0010379E"/>
    <w:rsid w:val="001136EB"/>
    <w:rsid w:val="0011447B"/>
    <w:rsid w:val="00116EFD"/>
    <w:rsid w:val="00120458"/>
    <w:rsid w:val="00127876"/>
    <w:rsid w:val="00131882"/>
    <w:rsid w:val="001318FC"/>
    <w:rsid w:val="00134A91"/>
    <w:rsid w:val="00135736"/>
    <w:rsid w:val="00147FF3"/>
    <w:rsid w:val="0015501A"/>
    <w:rsid w:val="0015545E"/>
    <w:rsid w:val="00163416"/>
    <w:rsid w:val="0017244E"/>
    <w:rsid w:val="0017373E"/>
    <w:rsid w:val="001829E9"/>
    <w:rsid w:val="001911D0"/>
    <w:rsid w:val="001A0E94"/>
    <w:rsid w:val="001A6504"/>
    <w:rsid w:val="001B13BE"/>
    <w:rsid w:val="001C01D8"/>
    <w:rsid w:val="001C03FB"/>
    <w:rsid w:val="001C2DD0"/>
    <w:rsid w:val="001C51F6"/>
    <w:rsid w:val="001C6E4D"/>
    <w:rsid w:val="001C7DCD"/>
    <w:rsid w:val="001D245A"/>
    <w:rsid w:val="001D6F1D"/>
    <w:rsid w:val="001E5685"/>
    <w:rsid w:val="001E725B"/>
    <w:rsid w:val="001F0E26"/>
    <w:rsid w:val="001F6191"/>
    <w:rsid w:val="001F6841"/>
    <w:rsid w:val="002073E1"/>
    <w:rsid w:val="002115FF"/>
    <w:rsid w:val="0021256A"/>
    <w:rsid w:val="0021508F"/>
    <w:rsid w:val="00220A5F"/>
    <w:rsid w:val="0022119A"/>
    <w:rsid w:val="00227EAE"/>
    <w:rsid w:val="00235BA3"/>
    <w:rsid w:val="00237C91"/>
    <w:rsid w:val="00241714"/>
    <w:rsid w:val="00247471"/>
    <w:rsid w:val="002512B2"/>
    <w:rsid w:val="002527DC"/>
    <w:rsid w:val="002540E7"/>
    <w:rsid w:val="00292BF4"/>
    <w:rsid w:val="00295F38"/>
    <w:rsid w:val="002A52E6"/>
    <w:rsid w:val="002A6B37"/>
    <w:rsid w:val="002A7828"/>
    <w:rsid w:val="002C072F"/>
    <w:rsid w:val="002C49CA"/>
    <w:rsid w:val="002D0286"/>
    <w:rsid w:val="002E4282"/>
    <w:rsid w:val="002F00A2"/>
    <w:rsid w:val="002F4815"/>
    <w:rsid w:val="002F7C21"/>
    <w:rsid w:val="0030372B"/>
    <w:rsid w:val="00305153"/>
    <w:rsid w:val="00307B42"/>
    <w:rsid w:val="0031000F"/>
    <w:rsid w:val="003214D9"/>
    <w:rsid w:val="003240BA"/>
    <w:rsid w:val="003241BE"/>
    <w:rsid w:val="00326539"/>
    <w:rsid w:val="003269D0"/>
    <w:rsid w:val="00330FE4"/>
    <w:rsid w:val="00340975"/>
    <w:rsid w:val="003539EB"/>
    <w:rsid w:val="00364C11"/>
    <w:rsid w:val="0036795F"/>
    <w:rsid w:val="00370869"/>
    <w:rsid w:val="00373385"/>
    <w:rsid w:val="00373D85"/>
    <w:rsid w:val="00380670"/>
    <w:rsid w:val="00386A17"/>
    <w:rsid w:val="00394AFF"/>
    <w:rsid w:val="003951F4"/>
    <w:rsid w:val="00396FFF"/>
    <w:rsid w:val="0039769F"/>
    <w:rsid w:val="003A2B5C"/>
    <w:rsid w:val="003B0A0E"/>
    <w:rsid w:val="003B110A"/>
    <w:rsid w:val="003C08AD"/>
    <w:rsid w:val="003C2616"/>
    <w:rsid w:val="003E1562"/>
    <w:rsid w:val="003F06DE"/>
    <w:rsid w:val="003F12FC"/>
    <w:rsid w:val="003F22EC"/>
    <w:rsid w:val="003F3908"/>
    <w:rsid w:val="004000F2"/>
    <w:rsid w:val="00401EC0"/>
    <w:rsid w:val="004024D5"/>
    <w:rsid w:val="00404115"/>
    <w:rsid w:val="00407BAA"/>
    <w:rsid w:val="00416893"/>
    <w:rsid w:val="00416DF8"/>
    <w:rsid w:val="00421710"/>
    <w:rsid w:val="00424FC4"/>
    <w:rsid w:val="00435860"/>
    <w:rsid w:val="0044648C"/>
    <w:rsid w:val="00453703"/>
    <w:rsid w:val="004547B4"/>
    <w:rsid w:val="0046153F"/>
    <w:rsid w:val="004633F7"/>
    <w:rsid w:val="004668B3"/>
    <w:rsid w:val="00467CC5"/>
    <w:rsid w:val="00472AB6"/>
    <w:rsid w:val="00475977"/>
    <w:rsid w:val="00477DC1"/>
    <w:rsid w:val="0049714A"/>
    <w:rsid w:val="00497DB2"/>
    <w:rsid w:val="004A12CC"/>
    <w:rsid w:val="004A1E50"/>
    <w:rsid w:val="004A2344"/>
    <w:rsid w:val="004B3818"/>
    <w:rsid w:val="004B39EA"/>
    <w:rsid w:val="004B63A9"/>
    <w:rsid w:val="004B6909"/>
    <w:rsid w:val="004C48A3"/>
    <w:rsid w:val="004C6F3A"/>
    <w:rsid w:val="004D469A"/>
    <w:rsid w:val="004D6BC0"/>
    <w:rsid w:val="004F169B"/>
    <w:rsid w:val="0050081B"/>
    <w:rsid w:val="005052DF"/>
    <w:rsid w:val="005066AF"/>
    <w:rsid w:val="00533347"/>
    <w:rsid w:val="005340F0"/>
    <w:rsid w:val="005344E9"/>
    <w:rsid w:val="00536B40"/>
    <w:rsid w:val="005408EF"/>
    <w:rsid w:val="00543BEB"/>
    <w:rsid w:val="005502EC"/>
    <w:rsid w:val="005549D2"/>
    <w:rsid w:val="00555FCA"/>
    <w:rsid w:val="00563739"/>
    <w:rsid w:val="00571635"/>
    <w:rsid w:val="005725B2"/>
    <w:rsid w:val="00572B5A"/>
    <w:rsid w:val="00573DEA"/>
    <w:rsid w:val="00586D5D"/>
    <w:rsid w:val="005A3B8B"/>
    <w:rsid w:val="005A560F"/>
    <w:rsid w:val="005B0E18"/>
    <w:rsid w:val="005B11E5"/>
    <w:rsid w:val="005B2156"/>
    <w:rsid w:val="005C0BA4"/>
    <w:rsid w:val="005D2AF0"/>
    <w:rsid w:val="005D4133"/>
    <w:rsid w:val="005D475E"/>
    <w:rsid w:val="005F3C13"/>
    <w:rsid w:val="00617191"/>
    <w:rsid w:val="00620D60"/>
    <w:rsid w:val="0065226E"/>
    <w:rsid w:val="006529E6"/>
    <w:rsid w:val="0065301B"/>
    <w:rsid w:val="00656B42"/>
    <w:rsid w:val="006572AF"/>
    <w:rsid w:val="00665EB5"/>
    <w:rsid w:val="00667F7C"/>
    <w:rsid w:val="00676A5D"/>
    <w:rsid w:val="00696247"/>
    <w:rsid w:val="006970B2"/>
    <w:rsid w:val="00697956"/>
    <w:rsid w:val="006979CA"/>
    <w:rsid w:val="006A0622"/>
    <w:rsid w:val="006B293D"/>
    <w:rsid w:val="006B296F"/>
    <w:rsid w:val="006B4F03"/>
    <w:rsid w:val="006B6A52"/>
    <w:rsid w:val="006B6CDA"/>
    <w:rsid w:val="006C2692"/>
    <w:rsid w:val="006C51CC"/>
    <w:rsid w:val="006C63E6"/>
    <w:rsid w:val="006D1440"/>
    <w:rsid w:val="006D2183"/>
    <w:rsid w:val="006D37C6"/>
    <w:rsid w:val="006D5EA2"/>
    <w:rsid w:val="006D715B"/>
    <w:rsid w:val="006E08AF"/>
    <w:rsid w:val="006E7F25"/>
    <w:rsid w:val="006F1CF4"/>
    <w:rsid w:val="006F4BAE"/>
    <w:rsid w:val="006F6162"/>
    <w:rsid w:val="00702562"/>
    <w:rsid w:val="00705AB3"/>
    <w:rsid w:val="00705F24"/>
    <w:rsid w:val="00712612"/>
    <w:rsid w:val="00714477"/>
    <w:rsid w:val="00716D11"/>
    <w:rsid w:val="00724DE2"/>
    <w:rsid w:val="007325D9"/>
    <w:rsid w:val="00733A19"/>
    <w:rsid w:val="00740EEA"/>
    <w:rsid w:val="00750FC2"/>
    <w:rsid w:val="00772A3C"/>
    <w:rsid w:val="007769BA"/>
    <w:rsid w:val="00783B90"/>
    <w:rsid w:val="007A5653"/>
    <w:rsid w:val="007A613D"/>
    <w:rsid w:val="007B0000"/>
    <w:rsid w:val="007C6806"/>
    <w:rsid w:val="007C7684"/>
    <w:rsid w:val="007D17E5"/>
    <w:rsid w:val="007D4526"/>
    <w:rsid w:val="007D6F4C"/>
    <w:rsid w:val="007E7E9D"/>
    <w:rsid w:val="007F0341"/>
    <w:rsid w:val="007F1580"/>
    <w:rsid w:val="007F5E08"/>
    <w:rsid w:val="00810A2A"/>
    <w:rsid w:val="00814330"/>
    <w:rsid w:val="00820345"/>
    <w:rsid w:val="008245A0"/>
    <w:rsid w:val="008277E0"/>
    <w:rsid w:val="00831124"/>
    <w:rsid w:val="00832B70"/>
    <w:rsid w:val="00855169"/>
    <w:rsid w:val="00872C18"/>
    <w:rsid w:val="00872F25"/>
    <w:rsid w:val="008808D1"/>
    <w:rsid w:val="00886216"/>
    <w:rsid w:val="00886ABE"/>
    <w:rsid w:val="008949BC"/>
    <w:rsid w:val="008969BB"/>
    <w:rsid w:val="008A2E38"/>
    <w:rsid w:val="008A5BE6"/>
    <w:rsid w:val="008B1878"/>
    <w:rsid w:val="008B27B4"/>
    <w:rsid w:val="008B585A"/>
    <w:rsid w:val="008D1EDA"/>
    <w:rsid w:val="008F5244"/>
    <w:rsid w:val="008F7C87"/>
    <w:rsid w:val="00901B7D"/>
    <w:rsid w:val="0091589F"/>
    <w:rsid w:val="00923135"/>
    <w:rsid w:val="00924266"/>
    <w:rsid w:val="00924685"/>
    <w:rsid w:val="00932FB2"/>
    <w:rsid w:val="0093476B"/>
    <w:rsid w:val="0093517A"/>
    <w:rsid w:val="00941D56"/>
    <w:rsid w:val="00942FBF"/>
    <w:rsid w:val="00945177"/>
    <w:rsid w:val="00953B10"/>
    <w:rsid w:val="00960E2D"/>
    <w:rsid w:val="009637D9"/>
    <w:rsid w:val="00965ACD"/>
    <w:rsid w:val="0097100A"/>
    <w:rsid w:val="00971026"/>
    <w:rsid w:val="0099092F"/>
    <w:rsid w:val="00991143"/>
    <w:rsid w:val="009924ED"/>
    <w:rsid w:val="009937F3"/>
    <w:rsid w:val="00993AB0"/>
    <w:rsid w:val="00997746"/>
    <w:rsid w:val="009A744F"/>
    <w:rsid w:val="009B26E5"/>
    <w:rsid w:val="009B473D"/>
    <w:rsid w:val="009B5A42"/>
    <w:rsid w:val="009D20D1"/>
    <w:rsid w:val="009D46BC"/>
    <w:rsid w:val="009E0A59"/>
    <w:rsid w:val="009E4E2D"/>
    <w:rsid w:val="009F137D"/>
    <w:rsid w:val="009F1E36"/>
    <w:rsid w:val="009F1FB4"/>
    <w:rsid w:val="009F22F7"/>
    <w:rsid w:val="009F33D3"/>
    <w:rsid w:val="009F3A56"/>
    <w:rsid w:val="009F47AD"/>
    <w:rsid w:val="00A0253D"/>
    <w:rsid w:val="00A0743E"/>
    <w:rsid w:val="00A16917"/>
    <w:rsid w:val="00A23771"/>
    <w:rsid w:val="00A411A9"/>
    <w:rsid w:val="00A44C47"/>
    <w:rsid w:val="00A47E57"/>
    <w:rsid w:val="00A52E67"/>
    <w:rsid w:val="00A5407D"/>
    <w:rsid w:val="00A57AB7"/>
    <w:rsid w:val="00A60731"/>
    <w:rsid w:val="00A6194D"/>
    <w:rsid w:val="00A62982"/>
    <w:rsid w:val="00A76EAA"/>
    <w:rsid w:val="00A83C25"/>
    <w:rsid w:val="00A85E9E"/>
    <w:rsid w:val="00A86486"/>
    <w:rsid w:val="00A9585D"/>
    <w:rsid w:val="00AA1449"/>
    <w:rsid w:val="00AA317D"/>
    <w:rsid w:val="00AA75AE"/>
    <w:rsid w:val="00AB721C"/>
    <w:rsid w:val="00AB798E"/>
    <w:rsid w:val="00AC28A0"/>
    <w:rsid w:val="00AC4177"/>
    <w:rsid w:val="00AC46D6"/>
    <w:rsid w:val="00AC60B7"/>
    <w:rsid w:val="00AD2532"/>
    <w:rsid w:val="00AF1753"/>
    <w:rsid w:val="00B01A1F"/>
    <w:rsid w:val="00B11477"/>
    <w:rsid w:val="00B3040F"/>
    <w:rsid w:val="00B336C2"/>
    <w:rsid w:val="00B40A31"/>
    <w:rsid w:val="00B41771"/>
    <w:rsid w:val="00B47726"/>
    <w:rsid w:val="00B52E57"/>
    <w:rsid w:val="00B575B3"/>
    <w:rsid w:val="00B64A60"/>
    <w:rsid w:val="00BA56BC"/>
    <w:rsid w:val="00BB4040"/>
    <w:rsid w:val="00BC254C"/>
    <w:rsid w:val="00BE1DC3"/>
    <w:rsid w:val="00BE7F4D"/>
    <w:rsid w:val="00C019CF"/>
    <w:rsid w:val="00C02EBD"/>
    <w:rsid w:val="00C03C54"/>
    <w:rsid w:val="00C04D7C"/>
    <w:rsid w:val="00C24C83"/>
    <w:rsid w:val="00C25102"/>
    <w:rsid w:val="00C31DE4"/>
    <w:rsid w:val="00C445CE"/>
    <w:rsid w:val="00C45CE3"/>
    <w:rsid w:val="00C45FE6"/>
    <w:rsid w:val="00C52DA3"/>
    <w:rsid w:val="00C53F48"/>
    <w:rsid w:val="00C54861"/>
    <w:rsid w:val="00C5689B"/>
    <w:rsid w:val="00C70506"/>
    <w:rsid w:val="00C709D0"/>
    <w:rsid w:val="00C76068"/>
    <w:rsid w:val="00C80522"/>
    <w:rsid w:val="00C8519B"/>
    <w:rsid w:val="00C965E3"/>
    <w:rsid w:val="00CA53E1"/>
    <w:rsid w:val="00CA5590"/>
    <w:rsid w:val="00CB7112"/>
    <w:rsid w:val="00CD1165"/>
    <w:rsid w:val="00CE7BBB"/>
    <w:rsid w:val="00CF0AFF"/>
    <w:rsid w:val="00CF4C83"/>
    <w:rsid w:val="00D10979"/>
    <w:rsid w:val="00D12250"/>
    <w:rsid w:val="00D14680"/>
    <w:rsid w:val="00D14850"/>
    <w:rsid w:val="00D24C6B"/>
    <w:rsid w:val="00D275AE"/>
    <w:rsid w:val="00D32F4A"/>
    <w:rsid w:val="00D34888"/>
    <w:rsid w:val="00D3676E"/>
    <w:rsid w:val="00D44267"/>
    <w:rsid w:val="00D52FEC"/>
    <w:rsid w:val="00D53147"/>
    <w:rsid w:val="00D54F6C"/>
    <w:rsid w:val="00D63BFD"/>
    <w:rsid w:val="00D64F3E"/>
    <w:rsid w:val="00D66A48"/>
    <w:rsid w:val="00D66CB4"/>
    <w:rsid w:val="00D70490"/>
    <w:rsid w:val="00D76D3A"/>
    <w:rsid w:val="00D85056"/>
    <w:rsid w:val="00D853C4"/>
    <w:rsid w:val="00D92BB3"/>
    <w:rsid w:val="00DA3B1A"/>
    <w:rsid w:val="00DA754E"/>
    <w:rsid w:val="00DB2EC0"/>
    <w:rsid w:val="00DC2A64"/>
    <w:rsid w:val="00DC55C7"/>
    <w:rsid w:val="00DD126D"/>
    <w:rsid w:val="00DD61ED"/>
    <w:rsid w:val="00DE1F37"/>
    <w:rsid w:val="00DE44D0"/>
    <w:rsid w:val="00DE78EA"/>
    <w:rsid w:val="00DF01B2"/>
    <w:rsid w:val="00DF0D8C"/>
    <w:rsid w:val="00DF5C57"/>
    <w:rsid w:val="00E0361B"/>
    <w:rsid w:val="00E04DDC"/>
    <w:rsid w:val="00E0579E"/>
    <w:rsid w:val="00E0798B"/>
    <w:rsid w:val="00E177D9"/>
    <w:rsid w:val="00E26CAF"/>
    <w:rsid w:val="00E419A0"/>
    <w:rsid w:val="00E54C30"/>
    <w:rsid w:val="00E54FD0"/>
    <w:rsid w:val="00E60D93"/>
    <w:rsid w:val="00E638D4"/>
    <w:rsid w:val="00E66D60"/>
    <w:rsid w:val="00E66DC0"/>
    <w:rsid w:val="00E81D0E"/>
    <w:rsid w:val="00E9765F"/>
    <w:rsid w:val="00EA1759"/>
    <w:rsid w:val="00EA67C6"/>
    <w:rsid w:val="00EA71AF"/>
    <w:rsid w:val="00EB574C"/>
    <w:rsid w:val="00EB5CCE"/>
    <w:rsid w:val="00EC06BF"/>
    <w:rsid w:val="00EC5F16"/>
    <w:rsid w:val="00EC6735"/>
    <w:rsid w:val="00ED1A06"/>
    <w:rsid w:val="00ED3854"/>
    <w:rsid w:val="00ED529E"/>
    <w:rsid w:val="00F00333"/>
    <w:rsid w:val="00F15B45"/>
    <w:rsid w:val="00F22820"/>
    <w:rsid w:val="00F26994"/>
    <w:rsid w:val="00F309E9"/>
    <w:rsid w:val="00F44B66"/>
    <w:rsid w:val="00F45593"/>
    <w:rsid w:val="00F57A8F"/>
    <w:rsid w:val="00F624E5"/>
    <w:rsid w:val="00F80C07"/>
    <w:rsid w:val="00F8613A"/>
    <w:rsid w:val="00F900F1"/>
    <w:rsid w:val="00F952C8"/>
    <w:rsid w:val="00F97909"/>
    <w:rsid w:val="00FA38EE"/>
    <w:rsid w:val="00FA50A5"/>
    <w:rsid w:val="00FA727C"/>
    <w:rsid w:val="00FB7F90"/>
    <w:rsid w:val="00FC0A15"/>
    <w:rsid w:val="00FC3B33"/>
    <w:rsid w:val="00FC7005"/>
    <w:rsid w:val="00FD17E8"/>
    <w:rsid w:val="00FD23B3"/>
    <w:rsid w:val="00FD41EF"/>
    <w:rsid w:val="00FD4DB0"/>
    <w:rsid w:val="00FD6E25"/>
    <w:rsid w:val="00FD77AE"/>
    <w:rsid w:val="00FE5BFB"/>
    <w:rsid w:val="00FF0139"/>
    <w:rsid w:val="00FF27E4"/>
    <w:rsid w:val="00FF3A6C"/>
    <w:rsid w:val="00FF53EB"/>
    <w:rsid w:val="00FF664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A4D76CA"/>
  <w15:docId w15:val="{D59ACF79-EDC6-41AD-921C-DA732A33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Criteria Type,Criteria Type1,Criteria Type2,Criteria Type3,Criteria Type11,Criteria Type4,Criteria Type5,Criteria Type12,Criteria Type21,Criteria Type31,Criteria Type111,Criteria Type6,Criteria Type13,Criteria Type22"/>
    <w:basedOn w:val="Normal"/>
    <w:next w:val="Normal"/>
    <w:link w:val="Heading1Char"/>
    <w:qFormat/>
    <w:rsid w:val="000C0769"/>
    <w:pPr>
      <w:keepNext/>
      <w:keepLines/>
      <w:numPr>
        <w:numId w:val="21"/>
      </w:numPr>
      <w:spacing w:before="480" w:line="276" w:lineRule="auto"/>
      <w:outlineLvl w:val="0"/>
    </w:pPr>
    <w:rPr>
      <w:rFonts w:ascii="Calibri"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header,ph"/>
    <w:basedOn w:val="Normal"/>
    <w:link w:val="HeaderChar"/>
    <w:uiPriority w:val="99"/>
    <w:unhideWhenUsed/>
    <w:rsid w:val="005A560F"/>
    <w:pPr>
      <w:tabs>
        <w:tab w:val="center" w:pos="4320"/>
        <w:tab w:val="right" w:pos="8640"/>
      </w:tabs>
    </w:pPr>
  </w:style>
  <w:style w:type="character" w:customStyle="1" w:styleId="HeaderChar">
    <w:name w:val="Header Char"/>
    <w:aliases w:val="page-header Char,ph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basedOn w:val="Normal"/>
    <w:link w:val="ListParagraphChar"/>
    <w:uiPriority w:val="34"/>
    <w:qFormat/>
    <w:rsid w:val="00A0253D"/>
    <w:pPr>
      <w:ind w:left="720"/>
    </w:pPr>
    <w:rPr>
      <w:rFonts w:ascii="Calibri"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Criteria Type Char,Criteria Type1 Char,Criteria Type2 Char,Criteria Type3 Char,Criteria Type11 Char,Criteria Type4 Char,Criteria Type5 Char,Criteria Type12 Char,Criteria Type21 Char,Criteria Type31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customStyle="1" w:styleId="MOHTextNormal">
    <w:name w:val="MOH Text Normal"/>
    <w:basedOn w:val="Normal"/>
    <w:link w:val="MOHTextNormalChar"/>
    <w:uiPriority w:val="99"/>
    <w:rsid w:val="00CA5590"/>
    <w:pPr>
      <w:keepLines/>
      <w:spacing w:before="120" w:after="120"/>
      <w:ind w:left="720"/>
    </w:pPr>
    <w:rPr>
      <w:rFonts w:ascii="Arial" w:eastAsia="Times New Roman" w:hAnsi="Arial"/>
      <w:sz w:val="20"/>
      <w:lang w:val="en-GB" w:eastAsia="en-GB"/>
    </w:rPr>
  </w:style>
  <w:style w:type="character" w:customStyle="1" w:styleId="MOHTextNormalChar">
    <w:name w:val="MOH Text Normal Char"/>
    <w:basedOn w:val="DefaultParagraphFont"/>
    <w:link w:val="MOHTextNormal"/>
    <w:uiPriority w:val="99"/>
    <w:locked/>
    <w:rsid w:val="00CA5590"/>
    <w:rPr>
      <w:rFonts w:ascii="Arial" w:eastAsia="Times New Roman" w:hAnsi="Arial"/>
      <w:szCs w:val="24"/>
      <w:lang w:val="en-GB" w:eastAsia="en-GB"/>
    </w:rPr>
  </w:style>
  <w:style w:type="paragraph" w:styleId="Revision">
    <w:name w:val="Revision"/>
    <w:hidden/>
    <w:uiPriority w:val="71"/>
    <w:rsid w:val="007D1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73834">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 w:id="1795710986">
      <w:bodyDiv w:val="1"/>
      <w:marLeft w:val="0"/>
      <w:marRight w:val="0"/>
      <w:marTop w:val="0"/>
      <w:marBottom w:val="0"/>
      <w:divBdr>
        <w:top w:val="none" w:sz="0" w:space="0" w:color="auto"/>
        <w:left w:val="none" w:sz="0" w:space="0" w:color="auto"/>
        <w:bottom w:val="none" w:sz="0" w:space="0" w:color="auto"/>
        <w:right w:val="none" w:sz="0" w:space="0" w:color="auto"/>
      </w:divBdr>
    </w:div>
    <w:div w:id="1852572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5FD05-D4D0-4F6E-BA5A-608A91ED598A}"/>
</file>

<file path=customXml/itemProps2.xml><?xml version="1.0" encoding="utf-8"?>
<ds:datastoreItem xmlns:ds="http://schemas.openxmlformats.org/officeDocument/2006/customXml" ds:itemID="{FDB295FE-DD81-4F0C-993A-F3D207B97E3D}"/>
</file>

<file path=customXml/itemProps3.xml><?xml version="1.0" encoding="utf-8"?>
<ds:datastoreItem xmlns:ds="http://schemas.openxmlformats.org/officeDocument/2006/customXml" ds:itemID="{68D7E28B-ABE0-4FDC-A1ED-070E8661D71D}"/>
</file>

<file path=customXml/itemProps4.xml><?xml version="1.0" encoding="utf-8"?>
<ds:datastoreItem xmlns:ds="http://schemas.openxmlformats.org/officeDocument/2006/customXml" ds:itemID="{FE457213-9F46-4C07-8670-DC4930DB5D0A}"/>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Immortal Design</Company>
  <LinksUpToDate>false</LinksUpToDate>
  <CharactersWithSpaces>4413</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Procurement</cp:lastModifiedBy>
  <cp:revision>2</cp:revision>
  <cp:lastPrinted>2017-07-20T11:00:00Z</cp:lastPrinted>
  <dcterms:created xsi:type="dcterms:W3CDTF">2018-10-24T10:39:00Z</dcterms:created>
  <dcterms:modified xsi:type="dcterms:W3CDTF">2018-10-24T10:39:00Z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