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2C072F" w14:paraId="44F940BC" w14:textId="77777777" w:rsidTr="00B575B3">
        <w:trPr>
          <w:trHeight w:val="170"/>
        </w:trPr>
        <w:tc>
          <w:tcPr>
            <w:tcW w:w="2257" w:type="dxa"/>
          </w:tcPr>
          <w:p w14:paraId="28D448C6" w14:textId="77777777" w:rsidR="00DA754E" w:rsidRPr="00E419A0" w:rsidRDefault="00DA754E" w:rsidP="000A33FA">
            <w:pPr>
              <w:ind w:right="110"/>
              <w:jc w:val="both"/>
              <w:rPr>
                <w:rFonts w:ascii="Arial" w:eastAsia="Times New Roman" w:hAnsi="Arial" w:cs="Arial"/>
                <w:sz w:val="22"/>
                <w:szCs w:val="22"/>
                <w:lang w:bidi="en-US"/>
              </w:rPr>
            </w:pPr>
            <w:r w:rsidRPr="00E419A0">
              <w:rPr>
                <w:rFonts w:ascii="Arial" w:eastAsia="Times New Roman" w:hAnsi="Arial" w:cs="Arial"/>
                <w:sz w:val="22"/>
                <w:szCs w:val="22"/>
                <w:lang w:bidi="en-US"/>
              </w:rPr>
              <w:t>Project Title:</w:t>
            </w:r>
          </w:p>
        </w:tc>
        <w:tc>
          <w:tcPr>
            <w:tcW w:w="6769" w:type="dxa"/>
          </w:tcPr>
          <w:p w14:paraId="72F891AB" w14:textId="4E515FB6" w:rsidR="00EB5CCE" w:rsidRPr="00E419A0" w:rsidRDefault="00F56F76" w:rsidP="009833D6">
            <w:pPr>
              <w:ind w:right="110"/>
              <w:rPr>
                <w:rFonts w:ascii="Arial" w:eastAsia="Times New Roman" w:hAnsi="Arial" w:cs="Arial"/>
                <w:b/>
                <w:sz w:val="22"/>
                <w:szCs w:val="22"/>
                <w:lang w:bidi="en-US"/>
              </w:rPr>
            </w:pPr>
            <w:r w:rsidRPr="00BF0117">
              <w:rPr>
                <w:rFonts w:ascii="Arial" w:hAnsi="Arial" w:cs="Arial"/>
                <w:b/>
                <w:sz w:val="22"/>
                <w:szCs w:val="22"/>
                <w:u w:val="single"/>
              </w:rPr>
              <w:t xml:space="preserve">Request </w:t>
            </w:r>
            <w:r w:rsidR="00AA72A0">
              <w:rPr>
                <w:rFonts w:ascii="Arial" w:hAnsi="Arial" w:cs="Arial"/>
                <w:b/>
                <w:sz w:val="22"/>
                <w:szCs w:val="22"/>
                <w:u w:val="single"/>
              </w:rPr>
              <w:t>f</w:t>
            </w:r>
            <w:r w:rsidR="00691428">
              <w:rPr>
                <w:rFonts w:ascii="Arial" w:hAnsi="Arial" w:cs="Arial"/>
                <w:b/>
                <w:sz w:val="22"/>
                <w:szCs w:val="22"/>
                <w:u w:val="single"/>
              </w:rPr>
              <w:t xml:space="preserve">or </w:t>
            </w:r>
            <w:r w:rsidR="00A86B11">
              <w:rPr>
                <w:rFonts w:ascii="Arial" w:hAnsi="Arial" w:cs="Arial"/>
                <w:b/>
                <w:sz w:val="22"/>
                <w:szCs w:val="22"/>
                <w:u w:val="single"/>
              </w:rPr>
              <w:t xml:space="preserve">Proposal </w:t>
            </w:r>
            <w:r w:rsidRPr="00BF0117">
              <w:rPr>
                <w:rFonts w:ascii="Arial" w:hAnsi="Arial" w:cs="Arial"/>
                <w:b/>
                <w:sz w:val="22"/>
                <w:szCs w:val="22"/>
                <w:u w:val="single"/>
              </w:rPr>
              <w:t>(RF</w:t>
            </w:r>
            <w:r w:rsidR="00A86B11">
              <w:rPr>
                <w:rFonts w:ascii="Arial" w:hAnsi="Arial" w:cs="Arial"/>
                <w:b/>
                <w:sz w:val="22"/>
                <w:szCs w:val="22"/>
                <w:u w:val="single"/>
              </w:rPr>
              <w:t>P</w:t>
            </w:r>
            <w:r w:rsidRPr="00BF0117">
              <w:rPr>
                <w:rFonts w:ascii="Arial" w:hAnsi="Arial" w:cs="Arial"/>
                <w:b/>
                <w:sz w:val="22"/>
                <w:szCs w:val="22"/>
                <w:u w:val="single"/>
              </w:rPr>
              <w:t xml:space="preserve">) </w:t>
            </w:r>
            <w:r w:rsidR="009833D6">
              <w:rPr>
                <w:rFonts w:ascii="Arial" w:hAnsi="Arial" w:cs="Arial"/>
                <w:b/>
                <w:sz w:val="22"/>
                <w:szCs w:val="22"/>
                <w:u w:val="single"/>
              </w:rPr>
              <w:t xml:space="preserve">to procure accommodation lease and arrival services for </w:t>
            </w:r>
            <w:r w:rsidR="003E71A9">
              <w:rPr>
                <w:rFonts w:ascii="Arial" w:hAnsi="Arial" w:cs="Arial"/>
                <w:b/>
                <w:sz w:val="22"/>
                <w:szCs w:val="22"/>
                <w:u w:val="single"/>
              </w:rPr>
              <w:t xml:space="preserve">the </w:t>
            </w:r>
            <w:r w:rsidR="009833D6">
              <w:rPr>
                <w:rFonts w:ascii="Arial" w:hAnsi="Arial" w:cs="Arial"/>
                <w:b/>
                <w:sz w:val="22"/>
                <w:szCs w:val="22"/>
                <w:u w:val="single"/>
              </w:rPr>
              <w:t>Asian Nursing Scholarship (ANS) scholars</w:t>
            </w:r>
          </w:p>
        </w:tc>
      </w:tr>
      <w:tr w:rsidR="00DA754E" w:rsidRPr="002C072F" w14:paraId="570F5E0C" w14:textId="77777777" w:rsidTr="00B575B3">
        <w:trPr>
          <w:trHeight w:val="170"/>
        </w:trPr>
        <w:tc>
          <w:tcPr>
            <w:tcW w:w="2257" w:type="dxa"/>
          </w:tcPr>
          <w:p w14:paraId="293550A1"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Ref</w:t>
            </w:r>
            <w:r w:rsidR="00254C7D">
              <w:rPr>
                <w:rFonts w:ascii="Arial" w:eastAsia="Times New Roman" w:hAnsi="Arial" w:cs="Arial"/>
                <w:sz w:val="22"/>
                <w:szCs w:val="22"/>
                <w:lang w:bidi="en-US"/>
              </w:rPr>
              <w:t>erence</w:t>
            </w:r>
            <w:r w:rsidRPr="002C072F">
              <w:rPr>
                <w:rFonts w:ascii="Arial" w:eastAsia="Times New Roman" w:hAnsi="Arial" w:cs="Arial"/>
                <w:sz w:val="22"/>
                <w:szCs w:val="22"/>
                <w:lang w:bidi="en-US"/>
              </w:rPr>
              <w:t xml:space="preserve"> No:</w:t>
            </w:r>
          </w:p>
        </w:tc>
        <w:tc>
          <w:tcPr>
            <w:tcW w:w="6769" w:type="dxa"/>
          </w:tcPr>
          <w:p w14:paraId="7D62EC47" w14:textId="2EE2FBB1" w:rsidR="00DA754E" w:rsidRPr="0030335D" w:rsidRDefault="000D0024" w:rsidP="004E48C8">
            <w:pPr>
              <w:ind w:right="110"/>
              <w:jc w:val="both"/>
              <w:rPr>
                <w:rFonts w:ascii="Arial" w:eastAsia="Times New Roman" w:hAnsi="Arial" w:cs="Arial"/>
                <w:b/>
                <w:sz w:val="22"/>
                <w:szCs w:val="22"/>
                <w:lang w:bidi="en-US"/>
              </w:rPr>
            </w:pPr>
            <w:r>
              <w:rPr>
                <w:rFonts w:ascii="Arial" w:hAnsi="Arial" w:cs="Arial"/>
                <w:b/>
                <w:sz w:val="22"/>
                <w:szCs w:val="22"/>
                <w:u w:val="single"/>
              </w:rPr>
              <w:t>MHH</w:t>
            </w:r>
            <w:r w:rsidR="004E48C8">
              <w:rPr>
                <w:rFonts w:ascii="Arial" w:hAnsi="Arial" w:cs="Arial"/>
                <w:b/>
                <w:sz w:val="22"/>
                <w:szCs w:val="22"/>
                <w:u w:val="single"/>
              </w:rPr>
              <w:t>HMD</w:t>
            </w:r>
            <w:r w:rsidR="00D3676E" w:rsidRPr="0030335D">
              <w:rPr>
                <w:rFonts w:ascii="Arial" w:hAnsi="Arial" w:cs="Arial"/>
                <w:b/>
                <w:sz w:val="22"/>
                <w:szCs w:val="22"/>
                <w:u w:val="single"/>
              </w:rPr>
              <w:t>RF</w:t>
            </w:r>
            <w:r w:rsidR="00A86B11">
              <w:rPr>
                <w:rFonts w:ascii="Arial" w:hAnsi="Arial" w:cs="Arial"/>
                <w:b/>
                <w:sz w:val="22"/>
                <w:szCs w:val="22"/>
                <w:u w:val="single"/>
              </w:rPr>
              <w:t>P</w:t>
            </w:r>
            <w:r w:rsidR="00973067">
              <w:rPr>
                <w:rFonts w:ascii="Arial" w:hAnsi="Arial" w:cs="Arial"/>
                <w:b/>
                <w:sz w:val="22"/>
                <w:szCs w:val="22"/>
                <w:u w:val="single"/>
              </w:rPr>
              <w:t>2</w:t>
            </w:r>
            <w:r w:rsidR="00DB345E">
              <w:rPr>
                <w:rFonts w:ascii="Arial" w:hAnsi="Arial" w:cs="Arial"/>
                <w:b/>
                <w:sz w:val="22"/>
                <w:szCs w:val="22"/>
                <w:u w:val="single"/>
              </w:rPr>
              <w:t>1</w:t>
            </w:r>
            <w:r w:rsidR="004E48C8">
              <w:rPr>
                <w:rFonts w:ascii="Arial" w:hAnsi="Arial" w:cs="Arial"/>
                <w:b/>
                <w:sz w:val="22"/>
                <w:szCs w:val="22"/>
                <w:u w:val="single"/>
              </w:rPr>
              <w:t>388</w:t>
            </w:r>
            <w:r w:rsidR="004633F7" w:rsidRPr="0030335D">
              <w:rPr>
                <w:rFonts w:ascii="Arial" w:eastAsia="Times New Roman" w:hAnsi="Arial" w:cs="Arial"/>
                <w:b/>
                <w:sz w:val="22"/>
                <w:szCs w:val="22"/>
                <w:u w:val="single"/>
                <w:lang w:bidi="en-US"/>
              </w:rPr>
              <w:br/>
            </w:r>
          </w:p>
        </w:tc>
      </w:tr>
      <w:tr w:rsidR="00DA754E" w:rsidRPr="002C072F" w14:paraId="21D7B791" w14:textId="77777777" w:rsidTr="00B575B3">
        <w:trPr>
          <w:trHeight w:val="170"/>
        </w:trPr>
        <w:tc>
          <w:tcPr>
            <w:tcW w:w="2257" w:type="dxa"/>
          </w:tcPr>
          <w:p w14:paraId="0397CEC0"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Roll-Out Date:</w:t>
            </w:r>
          </w:p>
        </w:tc>
        <w:tc>
          <w:tcPr>
            <w:tcW w:w="6769" w:type="dxa"/>
          </w:tcPr>
          <w:p w14:paraId="71E34DCD" w14:textId="54964266" w:rsidR="00DA754E" w:rsidRPr="009833D6" w:rsidRDefault="003A2253" w:rsidP="000A33FA">
            <w:pPr>
              <w:ind w:right="110"/>
              <w:jc w:val="both"/>
              <w:rPr>
                <w:rFonts w:ascii="Arial" w:eastAsia="Times New Roman" w:hAnsi="Arial" w:cs="Arial"/>
                <w:b/>
                <w:sz w:val="22"/>
                <w:szCs w:val="22"/>
                <w:u w:val="single"/>
                <w:lang w:bidi="en-US"/>
              </w:rPr>
            </w:pPr>
            <w:r>
              <w:rPr>
                <w:rFonts w:ascii="Arial" w:hAnsi="Arial" w:cs="Arial"/>
                <w:b/>
                <w:sz w:val="22"/>
                <w:szCs w:val="22"/>
                <w:u w:val="single"/>
              </w:rPr>
              <w:t>31</w:t>
            </w:r>
            <w:r w:rsidRPr="003A2253">
              <w:rPr>
                <w:rFonts w:ascii="Arial" w:hAnsi="Arial" w:cs="Arial"/>
                <w:b/>
                <w:sz w:val="22"/>
                <w:szCs w:val="22"/>
                <w:u w:val="single"/>
                <w:vertAlign w:val="superscript"/>
              </w:rPr>
              <w:t>st</w:t>
            </w:r>
            <w:r>
              <w:rPr>
                <w:rFonts w:ascii="Arial" w:hAnsi="Arial" w:cs="Arial"/>
                <w:b/>
                <w:sz w:val="22"/>
                <w:szCs w:val="22"/>
                <w:u w:val="single"/>
              </w:rPr>
              <w:t xml:space="preserve"> </w:t>
            </w:r>
            <w:r w:rsidR="009833D6" w:rsidRPr="009833D6">
              <w:rPr>
                <w:rFonts w:ascii="Arial" w:hAnsi="Arial" w:cs="Arial"/>
                <w:b/>
                <w:sz w:val="22"/>
                <w:szCs w:val="22"/>
                <w:u w:val="single"/>
              </w:rPr>
              <w:t>May 2021</w:t>
            </w:r>
          </w:p>
          <w:p w14:paraId="382C9833" w14:textId="77777777" w:rsidR="002C072F" w:rsidRPr="009833D6" w:rsidRDefault="002C072F" w:rsidP="000A33FA">
            <w:pPr>
              <w:ind w:right="110"/>
              <w:jc w:val="both"/>
              <w:rPr>
                <w:rFonts w:ascii="Arial" w:eastAsia="Times New Roman" w:hAnsi="Arial" w:cs="Arial"/>
                <w:b/>
                <w:sz w:val="22"/>
                <w:szCs w:val="22"/>
                <w:lang w:bidi="en-US"/>
              </w:rPr>
            </w:pPr>
          </w:p>
        </w:tc>
      </w:tr>
      <w:tr w:rsidR="00DA754E" w:rsidRPr="002C072F" w14:paraId="721C3EC1" w14:textId="77777777" w:rsidTr="00B575B3">
        <w:trPr>
          <w:trHeight w:val="170"/>
        </w:trPr>
        <w:tc>
          <w:tcPr>
            <w:tcW w:w="2257" w:type="dxa"/>
          </w:tcPr>
          <w:p w14:paraId="6BAA03C0" w14:textId="77777777" w:rsidR="00DA754E" w:rsidRPr="002C072F" w:rsidRDefault="00DA754E" w:rsidP="00A86B11">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7C6806" w:rsidRPr="002C072F">
              <w:rPr>
                <w:rFonts w:ascii="Arial" w:eastAsia="Times New Roman" w:hAnsi="Arial" w:cs="Arial"/>
                <w:sz w:val="22"/>
                <w:szCs w:val="22"/>
                <w:lang w:bidi="en-US"/>
              </w:rPr>
              <w:t xml:space="preserve"> Closing Date</w:t>
            </w:r>
            <w:r w:rsidRPr="002C072F">
              <w:rPr>
                <w:rFonts w:ascii="Arial" w:eastAsia="Times New Roman" w:hAnsi="Arial" w:cs="Arial"/>
                <w:sz w:val="22"/>
                <w:szCs w:val="22"/>
                <w:lang w:bidi="en-US"/>
              </w:rPr>
              <w:t>:</w:t>
            </w:r>
          </w:p>
        </w:tc>
        <w:tc>
          <w:tcPr>
            <w:tcW w:w="6769" w:type="dxa"/>
          </w:tcPr>
          <w:p w14:paraId="745EC0ED" w14:textId="11F94106" w:rsidR="00DA754E" w:rsidRPr="009833D6" w:rsidRDefault="003A2253" w:rsidP="003A2253">
            <w:pPr>
              <w:ind w:right="110"/>
              <w:jc w:val="both"/>
              <w:rPr>
                <w:rFonts w:ascii="Arial" w:hAnsi="Arial" w:cs="Arial"/>
                <w:b/>
                <w:sz w:val="22"/>
                <w:szCs w:val="22"/>
                <w:u w:val="single"/>
              </w:rPr>
            </w:pPr>
            <w:r>
              <w:rPr>
                <w:rFonts w:ascii="Arial" w:hAnsi="Arial" w:cs="Arial"/>
                <w:b/>
                <w:sz w:val="22"/>
                <w:szCs w:val="22"/>
                <w:u w:val="single"/>
              </w:rPr>
              <w:t>2</w:t>
            </w:r>
            <w:r w:rsidRPr="003A2253">
              <w:rPr>
                <w:rFonts w:ascii="Arial" w:hAnsi="Arial" w:cs="Arial"/>
                <w:b/>
                <w:sz w:val="22"/>
                <w:szCs w:val="22"/>
                <w:u w:val="single"/>
                <w:vertAlign w:val="superscript"/>
              </w:rPr>
              <w:t>nd</w:t>
            </w:r>
            <w:r>
              <w:rPr>
                <w:rFonts w:ascii="Arial" w:hAnsi="Arial" w:cs="Arial"/>
                <w:b/>
                <w:sz w:val="22"/>
                <w:szCs w:val="22"/>
                <w:u w:val="single"/>
              </w:rPr>
              <w:t xml:space="preserve"> July</w:t>
            </w:r>
            <w:r w:rsidR="009833D6" w:rsidRPr="009833D6">
              <w:rPr>
                <w:rFonts w:ascii="Arial" w:hAnsi="Arial" w:cs="Arial"/>
                <w:b/>
                <w:sz w:val="22"/>
                <w:szCs w:val="22"/>
                <w:u w:val="single"/>
              </w:rPr>
              <w:t xml:space="preserve"> 2021</w:t>
            </w:r>
            <w:r w:rsidR="00DF0D8C" w:rsidRPr="009833D6">
              <w:rPr>
                <w:rFonts w:ascii="Arial" w:hAnsi="Arial" w:cs="Arial"/>
                <w:b/>
                <w:sz w:val="22"/>
                <w:szCs w:val="22"/>
                <w:u w:val="single"/>
              </w:rPr>
              <w:t>, 1</w:t>
            </w:r>
            <w:r w:rsidR="00B14A59" w:rsidRPr="009833D6">
              <w:rPr>
                <w:rFonts w:ascii="Arial" w:hAnsi="Arial" w:cs="Arial"/>
                <w:b/>
                <w:sz w:val="22"/>
                <w:szCs w:val="22"/>
                <w:u w:val="single"/>
              </w:rPr>
              <w:t>7</w:t>
            </w:r>
            <w:r w:rsidR="00DF0D8C" w:rsidRPr="009833D6">
              <w:rPr>
                <w:rFonts w:ascii="Arial" w:hAnsi="Arial" w:cs="Arial"/>
                <w:b/>
                <w:sz w:val="22"/>
                <w:szCs w:val="22"/>
                <w:u w:val="single"/>
              </w:rPr>
              <w:t xml:space="preserve">:00 </w:t>
            </w:r>
            <w:proofErr w:type="spellStart"/>
            <w:r w:rsidR="00DF0D8C" w:rsidRPr="009833D6">
              <w:rPr>
                <w:rFonts w:ascii="Arial" w:hAnsi="Arial" w:cs="Arial"/>
                <w:b/>
                <w:sz w:val="22"/>
                <w:szCs w:val="22"/>
                <w:u w:val="single"/>
              </w:rPr>
              <w:t>hrs</w:t>
            </w:r>
            <w:proofErr w:type="spellEnd"/>
            <w:r w:rsidR="00DF0D8C" w:rsidRPr="009833D6">
              <w:rPr>
                <w:rFonts w:ascii="Arial" w:hAnsi="Arial" w:cs="Arial"/>
                <w:b/>
                <w:sz w:val="22"/>
                <w:szCs w:val="22"/>
                <w:u w:val="single"/>
              </w:rPr>
              <w:t xml:space="preserve"> (SG Time)</w:t>
            </w:r>
          </w:p>
        </w:tc>
      </w:tr>
    </w:tbl>
    <w:p w14:paraId="40A0594A" w14:textId="77777777" w:rsidR="00C25102" w:rsidRPr="002C072F"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2C072F" w14:paraId="07C7D3DD" w14:textId="77777777" w:rsidTr="00995F00">
        <w:trPr>
          <w:trHeight w:val="454"/>
          <w:jc w:val="center"/>
        </w:trPr>
        <w:tc>
          <w:tcPr>
            <w:tcW w:w="5000" w:type="pct"/>
            <w:shd w:val="clear" w:color="auto" w:fill="000000"/>
            <w:vAlign w:val="center"/>
          </w:tcPr>
          <w:p w14:paraId="628E4A5E" w14:textId="77777777" w:rsidR="00705AB3" w:rsidRPr="00396DEF" w:rsidRDefault="00705AB3" w:rsidP="00396DEF">
            <w:pPr>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t>Background of Project</w:t>
            </w:r>
          </w:p>
        </w:tc>
      </w:tr>
      <w:tr w:rsidR="00705AB3" w:rsidRPr="009F3854" w14:paraId="5B1CD29C" w14:textId="77777777" w:rsidTr="00995F00">
        <w:trPr>
          <w:trHeight w:val="454"/>
          <w:jc w:val="center"/>
        </w:trPr>
        <w:tc>
          <w:tcPr>
            <w:tcW w:w="5000" w:type="pct"/>
            <w:shd w:val="clear" w:color="auto" w:fill="FFFFFF"/>
            <w:vAlign w:val="center"/>
          </w:tcPr>
          <w:p w14:paraId="1817855A" w14:textId="77777777" w:rsidR="00807197" w:rsidRPr="009C0E9D" w:rsidRDefault="00807197" w:rsidP="00807197">
            <w:pPr>
              <w:pStyle w:val="Heading2"/>
              <w:keepNext w:val="0"/>
              <w:numPr>
                <w:ilvl w:val="0"/>
                <w:numId w:val="0"/>
              </w:numPr>
              <w:tabs>
                <w:tab w:val="left" w:pos="8786"/>
              </w:tabs>
              <w:spacing w:before="0" w:after="0" w:line="240" w:lineRule="auto"/>
              <w:ind w:right="110"/>
              <w:jc w:val="both"/>
              <w:rPr>
                <w:rFonts w:ascii="Arial" w:hAnsi="Arial"/>
                <w:sz w:val="18"/>
                <w:szCs w:val="22"/>
              </w:rPr>
            </w:pPr>
            <w:r w:rsidRPr="009C0E9D">
              <w:rPr>
                <w:rFonts w:ascii="Arial" w:hAnsi="Arial"/>
                <w:sz w:val="22"/>
              </w:rPr>
              <w:t xml:space="preserve">MOH Holdings </w:t>
            </w:r>
            <w:proofErr w:type="spellStart"/>
            <w:r w:rsidRPr="009C0E9D">
              <w:rPr>
                <w:rFonts w:ascii="Arial" w:hAnsi="Arial"/>
                <w:sz w:val="22"/>
              </w:rPr>
              <w:t>Pte</w:t>
            </w:r>
            <w:proofErr w:type="spellEnd"/>
            <w:r w:rsidRPr="009C0E9D">
              <w:rPr>
                <w:rFonts w:ascii="Arial" w:hAnsi="Arial"/>
                <w:sz w:val="22"/>
              </w:rPr>
              <w:t xml:space="preserve"> Ltd (MOHH) recruits overseas scholars under one of its scholarship </w:t>
            </w:r>
            <w:proofErr w:type="spellStart"/>
            <w:r w:rsidRPr="009C0E9D">
              <w:rPr>
                <w:rFonts w:ascii="Arial" w:hAnsi="Arial"/>
                <w:sz w:val="22"/>
              </w:rPr>
              <w:t>programmes</w:t>
            </w:r>
            <w:proofErr w:type="spellEnd"/>
            <w:r w:rsidRPr="009C0E9D">
              <w:rPr>
                <w:rFonts w:ascii="Arial" w:hAnsi="Arial"/>
                <w:sz w:val="22"/>
              </w:rPr>
              <w:t xml:space="preserve"> to complement our local manpower for public healthcare institutions. As such, MOHH is looking to contract hostel providers to provide accommodation lease and arrival services for its scholars.</w:t>
            </w:r>
          </w:p>
          <w:p w14:paraId="59638CC9" w14:textId="77777777" w:rsidR="00705AB3" w:rsidRPr="00807197" w:rsidRDefault="00705AB3" w:rsidP="00807197">
            <w:pPr>
              <w:pStyle w:val="ListParagraph"/>
              <w:autoSpaceDE w:val="0"/>
              <w:autoSpaceDN w:val="0"/>
              <w:adjustRightInd w:val="0"/>
              <w:ind w:left="0" w:right="110"/>
              <w:jc w:val="both"/>
              <w:rPr>
                <w:rFonts w:ascii="Arial" w:eastAsia="Cambria" w:hAnsi="Arial" w:cs="Arial"/>
                <w:b/>
                <w:lang w:val="en-US" w:bidi="en-US"/>
              </w:rPr>
            </w:pPr>
          </w:p>
        </w:tc>
      </w:tr>
      <w:tr w:rsidR="00705AB3" w:rsidRPr="009F3854" w14:paraId="5881B0E3" w14:textId="77777777" w:rsidTr="00995F00">
        <w:trPr>
          <w:trHeight w:val="454"/>
          <w:jc w:val="center"/>
        </w:trPr>
        <w:tc>
          <w:tcPr>
            <w:tcW w:w="5000" w:type="pct"/>
            <w:shd w:val="clear" w:color="auto" w:fill="000000"/>
            <w:vAlign w:val="center"/>
          </w:tcPr>
          <w:p w14:paraId="7BC89178" w14:textId="77777777" w:rsidR="00705AB3" w:rsidRPr="00396DEF" w:rsidRDefault="00705AB3" w:rsidP="00396DEF">
            <w:pPr>
              <w:ind w:right="110"/>
              <w:rPr>
                <w:rFonts w:ascii="Arial" w:hAnsi="Arial" w:cs="Arial"/>
                <w:b/>
                <w:sz w:val="22"/>
                <w:szCs w:val="22"/>
                <w:lang w:bidi="en-US"/>
              </w:rPr>
            </w:pPr>
            <w:r w:rsidRPr="00396DEF">
              <w:rPr>
                <w:rFonts w:ascii="Arial" w:hAnsi="Arial" w:cs="Arial"/>
                <w:b/>
                <w:sz w:val="22"/>
                <w:szCs w:val="22"/>
                <w:lang w:bidi="en-US"/>
              </w:rPr>
              <w:t>Objective of Project</w:t>
            </w:r>
          </w:p>
        </w:tc>
      </w:tr>
      <w:tr w:rsidR="00705AB3" w:rsidRPr="002C072F" w14:paraId="78DA39AE" w14:textId="77777777" w:rsidTr="00995F00">
        <w:trPr>
          <w:jc w:val="center"/>
        </w:trPr>
        <w:tc>
          <w:tcPr>
            <w:tcW w:w="5000" w:type="pct"/>
            <w:tcBorders>
              <w:bottom w:val="single" w:sz="4" w:space="0" w:color="000000"/>
            </w:tcBorders>
            <w:vAlign w:val="center"/>
          </w:tcPr>
          <w:p w14:paraId="026BDDE5" w14:textId="77777777" w:rsidR="00807197" w:rsidRPr="00A57B2E" w:rsidRDefault="00807197" w:rsidP="00807197">
            <w:pPr>
              <w:tabs>
                <w:tab w:val="left" w:pos="630"/>
              </w:tabs>
              <w:rPr>
                <w:rFonts w:ascii="Arial" w:eastAsia="Times New Roman" w:hAnsi="Arial"/>
                <w:sz w:val="22"/>
                <w:szCs w:val="22"/>
                <w:lang w:val="en-GB" w:bidi="en-US"/>
              </w:rPr>
            </w:pPr>
            <w:r w:rsidRPr="00A57B2E">
              <w:rPr>
                <w:rFonts w:ascii="Arial" w:eastAsia="Times New Roman" w:hAnsi="Arial"/>
                <w:sz w:val="22"/>
                <w:szCs w:val="22"/>
                <w:lang w:val="en-GB" w:bidi="en-US"/>
              </w:rPr>
              <w:t>Work scope of the vendor(s) includes:</w:t>
            </w:r>
          </w:p>
          <w:p w14:paraId="7F2C3D1B" w14:textId="77777777" w:rsidR="00807197" w:rsidRPr="00A57B2E" w:rsidRDefault="00807197" w:rsidP="00807197">
            <w:pPr>
              <w:tabs>
                <w:tab w:val="left" w:pos="630"/>
              </w:tabs>
              <w:rPr>
                <w:rFonts w:ascii="Arial" w:eastAsia="Times New Roman" w:hAnsi="Arial"/>
                <w:sz w:val="22"/>
                <w:szCs w:val="22"/>
                <w:lang w:val="en-GB" w:bidi="en-US"/>
              </w:rPr>
            </w:pPr>
          </w:p>
          <w:p w14:paraId="5F312760" w14:textId="77777777" w:rsidR="00807197" w:rsidRPr="00A57B2E" w:rsidRDefault="00807197" w:rsidP="00807197">
            <w:pPr>
              <w:tabs>
                <w:tab w:val="left" w:pos="630"/>
              </w:tabs>
              <w:rPr>
                <w:rFonts w:ascii="Arial" w:eastAsia="Times New Roman" w:hAnsi="Arial"/>
                <w:sz w:val="22"/>
                <w:szCs w:val="22"/>
                <w:lang w:val="en-GB" w:bidi="en-US"/>
              </w:rPr>
            </w:pPr>
            <w:r w:rsidRPr="00A57B2E">
              <w:rPr>
                <w:rFonts w:ascii="Arial" w:eastAsia="Times New Roman" w:hAnsi="Arial"/>
                <w:sz w:val="22"/>
                <w:szCs w:val="22"/>
                <w:lang w:val="en-GB" w:bidi="en-US"/>
              </w:rPr>
              <w:t xml:space="preserve">1) Provision of </w:t>
            </w:r>
            <w:r w:rsidRPr="00A57B2E">
              <w:rPr>
                <w:rFonts w:ascii="Arial" w:eastAsia="Times New Roman" w:hAnsi="Arial" w:cs="Arial"/>
                <w:bCs/>
                <w:sz w:val="22"/>
                <w:szCs w:val="22"/>
              </w:rPr>
              <w:t>accommodation and arrival services for the scholars during the contract period and lease window as shown in the table below. The finalized move-in date and capacity required will be communicated via e-mail.</w:t>
            </w:r>
          </w:p>
          <w:p w14:paraId="7BC0744C" w14:textId="77777777" w:rsidR="00BF0117" w:rsidRPr="00A57B2E" w:rsidRDefault="00BF0117" w:rsidP="00973067">
            <w:pPr>
              <w:rPr>
                <w:rFonts w:ascii="Arial" w:eastAsia="Times New Roman" w:hAnsi="Arial"/>
                <w:b/>
                <w:sz w:val="22"/>
                <w:szCs w:val="22"/>
                <w:lang w:val="en-GB" w:bidi="en-US"/>
              </w:rPr>
            </w:pPr>
          </w:p>
          <w:tbl>
            <w:tblPr>
              <w:tblStyle w:val="TableGrid1"/>
              <w:tblW w:w="8221" w:type="dxa"/>
              <w:tblInd w:w="10" w:type="dxa"/>
              <w:tblLook w:val="04A0" w:firstRow="1" w:lastRow="0" w:firstColumn="1" w:lastColumn="0" w:noHBand="0" w:noVBand="1"/>
            </w:tblPr>
            <w:tblGrid>
              <w:gridCol w:w="2410"/>
              <w:gridCol w:w="3402"/>
              <w:gridCol w:w="2409"/>
            </w:tblGrid>
            <w:tr w:rsidR="00807197" w:rsidRPr="00A57B2E" w14:paraId="429DC5DF" w14:textId="77777777" w:rsidTr="00807197">
              <w:tc>
                <w:tcPr>
                  <w:tcW w:w="2410" w:type="dxa"/>
                  <w:vAlign w:val="center"/>
                </w:tcPr>
                <w:p w14:paraId="213A936E"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b/>
                      <w:sz w:val="22"/>
                      <w:szCs w:val="22"/>
                      <w:lang w:bidi="ta-IN"/>
                    </w:rPr>
                  </w:pPr>
                  <w:r w:rsidRPr="00A57B2E">
                    <w:rPr>
                      <w:rFonts w:ascii="Arial" w:hAnsi="Arial" w:cs="Arial"/>
                      <w:b/>
                      <w:sz w:val="22"/>
                      <w:szCs w:val="22"/>
                      <w:lang w:bidi="ta-IN"/>
                    </w:rPr>
                    <w:t>Contract Period</w:t>
                  </w:r>
                </w:p>
              </w:tc>
              <w:tc>
                <w:tcPr>
                  <w:tcW w:w="3402" w:type="dxa"/>
                  <w:vAlign w:val="center"/>
                </w:tcPr>
                <w:p w14:paraId="5F369456"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b/>
                      <w:sz w:val="22"/>
                      <w:szCs w:val="22"/>
                      <w:lang w:bidi="ta-IN"/>
                    </w:rPr>
                  </w:pPr>
                  <w:r w:rsidRPr="00A57B2E">
                    <w:rPr>
                      <w:rFonts w:ascii="Arial" w:hAnsi="Arial" w:cs="Arial"/>
                      <w:b/>
                      <w:sz w:val="22"/>
                      <w:szCs w:val="22"/>
                      <w:lang w:bidi="ta-IN"/>
                    </w:rPr>
                    <w:t>Lease Period</w:t>
                  </w:r>
                </w:p>
              </w:tc>
              <w:tc>
                <w:tcPr>
                  <w:tcW w:w="2409" w:type="dxa"/>
                </w:tcPr>
                <w:p w14:paraId="4BE59BFB"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b/>
                      <w:sz w:val="22"/>
                      <w:szCs w:val="22"/>
                      <w:lang w:bidi="ta-IN"/>
                    </w:rPr>
                  </w:pPr>
                  <w:r w:rsidRPr="00A57B2E">
                    <w:rPr>
                      <w:rFonts w:ascii="Arial" w:hAnsi="Arial" w:cs="Arial"/>
                      <w:b/>
                      <w:sz w:val="22"/>
                      <w:szCs w:val="22"/>
                      <w:lang w:bidi="ta-IN"/>
                    </w:rPr>
                    <w:t>Maximum Capacity Required</w:t>
                  </w:r>
                </w:p>
              </w:tc>
            </w:tr>
            <w:tr w:rsidR="00807197" w:rsidRPr="00A57B2E" w14:paraId="74202ABE" w14:textId="77777777" w:rsidTr="00807197">
              <w:tc>
                <w:tcPr>
                  <w:tcW w:w="2410" w:type="dxa"/>
                  <w:vMerge w:val="restart"/>
                  <w:vAlign w:val="center"/>
                </w:tcPr>
                <w:p w14:paraId="39BCE61C"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u w:val="single"/>
                      <w:lang w:bidi="ta-IN"/>
                    </w:rPr>
                  </w:pPr>
                  <w:r w:rsidRPr="00A57B2E">
                    <w:rPr>
                      <w:rFonts w:ascii="Arial" w:hAnsi="Arial" w:cs="Arial"/>
                      <w:sz w:val="22"/>
                      <w:szCs w:val="22"/>
                      <w:u w:val="single"/>
                      <w:lang w:bidi="ta-IN"/>
                    </w:rPr>
                    <w:t>Base Requirement</w:t>
                  </w:r>
                </w:p>
                <w:p w14:paraId="1ED4A1CE"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2 Years</w:t>
                  </w:r>
                </w:p>
              </w:tc>
              <w:tc>
                <w:tcPr>
                  <w:tcW w:w="3402" w:type="dxa"/>
                </w:tcPr>
                <w:p w14:paraId="5E50294F"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April 2022 to March 2023</w:t>
                  </w:r>
                </w:p>
              </w:tc>
              <w:tc>
                <w:tcPr>
                  <w:tcW w:w="2409" w:type="dxa"/>
                </w:tcPr>
                <w:p w14:paraId="444DB4DC"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825</w:t>
                  </w:r>
                </w:p>
              </w:tc>
            </w:tr>
            <w:tr w:rsidR="00807197" w:rsidRPr="00A57B2E" w14:paraId="660C668B" w14:textId="77777777" w:rsidTr="00807197">
              <w:tc>
                <w:tcPr>
                  <w:tcW w:w="2410" w:type="dxa"/>
                  <w:vMerge/>
                </w:tcPr>
                <w:p w14:paraId="1114BE87"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p>
              </w:tc>
              <w:tc>
                <w:tcPr>
                  <w:tcW w:w="3402" w:type="dxa"/>
                </w:tcPr>
                <w:p w14:paraId="63DDEC20"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April 2023 to *November 2024</w:t>
                  </w:r>
                </w:p>
              </w:tc>
              <w:tc>
                <w:tcPr>
                  <w:tcW w:w="2409" w:type="dxa"/>
                </w:tcPr>
                <w:p w14:paraId="53B87279"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880</w:t>
                  </w:r>
                </w:p>
              </w:tc>
            </w:tr>
            <w:tr w:rsidR="00807197" w:rsidRPr="00A57B2E" w14:paraId="423E9FEE" w14:textId="77777777" w:rsidTr="00807197">
              <w:tc>
                <w:tcPr>
                  <w:tcW w:w="2410" w:type="dxa"/>
                  <w:vMerge w:val="restart"/>
                  <w:vAlign w:val="center"/>
                </w:tcPr>
                <w:p w14:paraId="04C6D37E"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u w:val="single"/>
                      <w:lang w:bidi="ta-IN"/>
                    </w:rPr>
                  </w:pPr>
                  <w:r w:rsidRPr="00A57B2E">
                    <w:rPr>
                      <w:rFonts w:ascii="Arial" w:hAnsi="Arial" w:cs="Arial"/>
                      <w:sz w:val="22"/>
                      <w:szCs w:val="22"/>
                      <w:u w:val="single"/>
                      <w:lang w:bidi="ta-IN"/>
                    </w:rPr>
                    <w:t>Optional Requirement</w:t>
                  </w:r>
                </w:p>
                <w:p w14:paraId="5AAC38F3"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Option Years (+2)</w:t>
                  </w:r>
                </w:p>
              </w:tc>
              <w:tc>
                <w:tcPr>
                  <w:tcW w:w="3402" w:type="dxa"/>
                </w:tcPr>
                <w:p w14:paraId="1C11BA9D"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April 2024 to March 2025</w:t>
                  </w:r>
                </w:p>
              </w:tc>
              <w:tc>
                <w:tcPr>
                  <w:tcW w:w="2409" w:type="dxa"/>
                </w:tcPr>
                <w:p w14:paraId="6F30E7EF"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880</w:t>
                  </w:r>
                </w:p>
              </w:tc>
            </w:tr>
            <w:tr w:rsidR="00807197" w:rsidRPr="00A57B2E" w14:paraId="69FCE5C7" w14:textId="77777777" w:rsidTr="00807197">
              <w:tc>
                <w:tcPr>
                  <w:tcW w:w="2410" w:type="dxa"/>
                  <w:vMerge/>
                </w:tcPr>
                <w:p w14:paraId="778A3AB5"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p>
              </w:tc>
              <w:tc>
                <w:tcPr>
                  <w:tcW w:w="3402" w:type="dxa"/>
                </w:tcPr>
                <w:p w14:paraId="0CFB3C60"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March 2025 to *November 2026</w:t>
                  </w:r>
                </w:p>
              </w:tc>
              <w:tc>
                <w:tcPr>
                  <w:tcW w:w="2409" w:type="dxa"/>
                </w:tcPr>
                <w:p w14:paraId="1D47E3DA"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880</w:t>
                  </w:r>
                </w:p>
              </w:tc>
            </w:tr>
            <w:tr w:rsidR="00807197" w:rsidRPr="00A57B2E" w14:paraId="60E7238D" w14:textId="77777777" w:rsidTr="00807197">
              <w:tc>
                <w:tcPr>
                  <w:tcW w:w="5812" w:type="dxa"/>
                  <w:gridSpan w:val="2"/>
                  <w:vAlign w:val="center"/>
                </w:tcPr>
                <w:p w14:paraId="2607FD5A" w14:textId="77777777" w:rsidR="00807197" w:rsidRPr="00A57B2E" w:rsidRDefault="00807197" w:rsidP="00807197">
                  <w:pPr>
                    <w:tabs>
                      <w:tab w:val="left" w:pos="720"/>
                      <w:tab w:val="left" w:pos="1440"/>
                    </w:tabs>
                    <w:autoSpaceDE w:val="0"/>
                    <w:autoSpaceDN w:val="0"/>
                    <w:adjustRightInd w:val="0"/>
                    <w:snapToGrid w:val="0"/>
                    <w:jc w:val="right"/>
                    <w:rPr>
                      <w:rFonts w:ascii="Arial" w:hAnsi="Arial" w:cs="Arial"/>
                      <w:sz w:val="22"/>
                      <w:szCs w:val="22"/>
                      <w:lang w:bidi="ta-IN"/>
                    </w:rPr>
                  </w:pPr>
                  <w:r w:rsidRPr="00A57B2E">
                    <w:rPr>
                      <w:rFonts w:ascii="Arial" w:hAnsi="Arial" w:cs="Arial"/>
                      <w:sz w:val="22"/>
                      <w:szCs w:val="22"/>
                      <w:lang w:bidi="ta-IN"/>
                    </w:rPr>
                    <w:t>Total (2+2)</w:t>
                  </w:r>
                </w:p>
              </w:tc>
              <w:tc>
                <w:tcPr>
                  <w:tcW w:w="2409" w:type="dxa"/>
                </w:tcPr>
                <w:p w14:paraId="1B8F3B6A" w14:textId="77777777" w:rsidR="00807197" w:rsidRPr="00A57B2E" w:rsidRDefault="00807197" w:rsidP="00807197">
                  <w:pPr>
                    <w:tabs>
                      <w:tab w:val="left" w:pos="720"/>
                      <w:tab w:val="left" w:pos="1440"/>
                    </w:tabs>
                    <w:autoSpaceDE w:val="0"/>
                    <w:autoSpaceDN w:val="0"/>
                    <w:adjustRightInd w:val="0"/>
                    <w:snapToGrid w:val="0"/>
                    <w:jc w:val="center"/>
                    <w:rPr>
                      <w:rFonts w:ascii="Arial" w:hAnsi="Arial" w:cs="Arial"/>
                      <w:sz w:val="22"/>
                      <w:szCs w:val="22"/>
                      <w:lang w:bidi="ta-IN"/>
                    </w:rPr>
                  </w:pPr>
                  <w:r w:rsidRPr="00A57B2E">
                    <w:rPr>
                      <w:rFonts w:ascii="Arial" w:hAnsi="Arial" w:cs="Arial"/>
                      <w:sz w:val="22"/>
                      <w:szCs w:val="22"/>
                      <w:lang w:bidi="ta-IN"/>
                    </w:rPr>
                    <w:t>3,465</w:t>
                  </w:r>
                </w:p>
              </w:tc>
            </w:tr>
          </w:tbl>
          <w:p w14:paraId="1E4BD475" w14:textId="77777777" w:rsidR="00807197" w:rsidRPr="00A57B2E" w:rsidRDefault="004C6109" w:rsidP="004C6109">
            <w:pPr>
              <w:jc w:val="both"/>
              <w:rPr>
                <w:rFonts w:ascii="Arial" w:eastAsia="Times New Roman" w:hAnsi="Arial"/>
                <w:sz w:val="22"/>
                <w:szCs w:val="22"/>
                <w:lang w:val="en-GB" w:bidi="en-US"/>
              </w:rPr>
            </w:pPr>
            <w:r w:rsidRPr="00A57B2E">
              <w:rPr>
                <w:rFonts w:ascii="Arial" w:hAnsi="Arial" w:cs="Arial"/>
                <w:sz w:val="22"/>
                <w:szCs w:val="22"/>
              </w:rPr>
              <w:t xml:space="preserve">* The Participating Vendor is required to commit for the full year of lease for the Non-Malaysian scholars arriving in December.  Hence, the Lease for the Malaysian and Non-Malaysian scholars will end in </w:t>
            </w:r>
            <w:r w:rsidRPr="00A57B2E">
              <w:rPr>
                <w:rFonts w:ascii="Arial" w:hAnsi="Arial" w:cs="Arial"/>
                <w:bCs/>
                <w:sz w:val="22"/>
                <w:szCs w:val="22"/>
              </w:rPr>
              <w:t>March</w:t>
            </w:r>
            <w:r w:rsidRPr="00A57B2E">
              <w:rPr>
                <w:rFonts w:ascii="Arial" w:hAnsi="Arial" w:cs="Arial"/>
                <w:sz w:val="22"/>
                <w:szCs w:val="22"/>
              </w:rPr>
              <w:t xml:space="preserve"> and </w:t>
            </w:r>
            <w:r w:rsidRPr="00A57B2E">
              <w:rPr>
                <w:rFonts w:ascii="Arial" w:hAnsi="Arial" w:cs="Arial"/>
                <w:bCs/>
                <w:sz w:val="22"/>
                <w:szCs w:val="22"/>
              </w:rPr>
              <w:t>November</w:t>
            </w:r>
            <w:r w:rsidRPr="00A57B2E">
              <w:rPr>
                <w:rFonts w:ascii="Arial" w:hAnsi="Arial" w:cs="Arial"/>
                <w:sz w:val="22"/>
                <w:szCs w:val="22"/>
              </w:rPr>
              <w:t xml:space="preserve"> respectively</w:t>
            </w:r>
          </w:p>
          <w:p w14:paraId="5E22461F" w14:textId="77777777" w:rsidR="00807197" w:rsidRPr="00A57B2E" w:rsidRDefault="00807197" w:rsidP="00807197">
            <w:pPr>
              <w:tabs>
                <w:tab w:val="left" w:pos="630"/>
              </w:tabs>
              <w:rPr>
                <w:rFonts w:ascii="Arial" w:eastAsia="Times New Roman" w:hAnsi="Arial"/>
                <w:sz w:val="22"/>
                <w:szCs w:val="22"/>
                <w:lang w:val="en-GB" w:bidi="en-US"/>
              </w:rPr>
            </w:pPr>
          </w:p>
          <w:p w14:paraId="63E90740" w14:textId="77777777" w:rsidR="00807197" w:rsidRPr="00A57B2E" w:rsidRDefault="00807197" w:rsidP="00807197">
            <w:pPr>
              <w:tabs>
                <w:tab w:val="left" w:pos="630"/>
              </w:tabs>
              <w:rPr>
                <w:rFonts w:ascii="Arial" w:eastAsia="Times New Roman" w:hAnsi="Arial"/>
                <w:sz w:val="22"/>
                <w:szCs w:val="22"/>
                <w:lang w:val="en-GB" w:bidi="en-US"/>
              </w:rPr>
            </w:pPr>
            <w:r w:rsidRPr="00A57B2E">
              <w:rPr>
                <w:rFonts w:ascii="Arial" w:eastAsia="Times New Roman" w:hAnsi="Arial"/>
                <w:sz w:val="22"/>
                <w:szCs w:val="22"/>
                <w:lang w:val="en-GB" w:bidi="en-US"/>
              </w:rPr>
              <w:t>2) Meet the following accommodation requirements.</w:t>
            </w:r>
          </w:p>
          <w:p w14:paraId="7DC802FB" w14:textId="77777777" w:rsidR="00807197" w:rsidRPr="00A57B2E" w:rsidRDefault="00807197" w:rsidP="00807197">
            <w:pPr>
              <w:tabs>
                <w:tab w:val="left" w:pos="630"/>
              </w:tabs>
              <w:rPr>
                <w:rFonts w:ascii="Arial" w:eastAsia="Times New Roman" w:hAnsi="Arial"/>
                <w:sz w:val="22"/>
                <w:szCs w:val="22"/>
                <w:lang w:val="en-GB" w:bidi="en-US"/>
              </w:rPr>
            </w:pPr>
          </w:p>
          <w:p w14:paraId="7D274420" w14:textId="77777777" w:rsidR="00807197" w:rsidRPr="00A57B2E" w:rsidRDefault="00807197" w:rsidP="003E417C">
            <w:pPr>
              <w:tabs>
                <w:tab w:val="left" w:pos="630"/>
              </w:tabs>
              <w:ind w:left="366" w:hanging="426"/>
              <w:rPr>
                <w:rFonts w:ascii="Arial" w:eastAsia="Times New Roman" w:hAnsi="Arial"/>
                <w:sz w:val="22"/>
                <w:szCs w:val="22"/>
                <w:lang w:val="en-GB" w:bidi="en-US"/>
              </w:rPr>
            </w:pPr>
            <w:r w:rsidRPr="00A57B2E">
              <w:rPr>
                <w:rFonts w:ascii="Arial" w:eastAsia="Times New Roman" w:hAnsi="Arial"/>
                <w:sz w:val="22"/>
                <w:szCs w:val="22"/>
                <w:lang w:val="en-GB" w:bidi="en-US"/>
              </w:rPr>
              <w:t xml:space="preserve">     - Furniture and fittings for each person in each bedroom</w:t>
            </w:r>
          </w:p>
          <w:p w14:paraId="666D8405" w14:textId="77777777" w:rsidR="00807197" w:rsidRPr="00A57B2E" w:rsidRDefault="00807197" w:rsidP="003E417C">
            <w:pPr>
              <w:tabs>
                <w:tab w:val="left" w:pos="630"/>
              </w:tabs>
              <w:ind w:left="366" w:hanging="426"/>
              <w:rPr>
                <w:rFonts w:ascii="Arial" w:eastAsia="Times New Roman" w:hAnsi="Arial"/>
                <w:sz w:val="22"/>
                <w:szCs w:val="22"/>
                <w:lang w:val="en-GB" w:bidi="en-US"/>
              </w:rPr>
            </w:pPr>
            <w:r w:rsidRPr="00A57B2E">
              <w:rPr>
                <w:rFonts w:ascii="Arial" w:eastAsia="Times New Roman" w:hAnsi="Arial"/>
                <w:sz w:val="22"/>
                <w:szCs w:val="22"/>
                <w:lang w:val="en-GB" w:bidi="en-US"/>
              </w:rPr>
              <w:t xml:space="preserve">     - Provide various facilities within the accommodation premises</w:t>
            </w:r>
          </w:p>
          <w:p w14:paraId="126EB286" w14:textId="22D61FE4" w:rsidR="00807197" w:rsidRPr="003E417C" w:rsidRDefault="00807197" w:rsidP="003E417C">
            <w:pPr>
              <w:tabs>
                <w:tab w:val="left" w:pos="630"/>
              </w:tabs>
              <w:ind w:left="366" w:hanging="426"/>
              <w:rPr>
                <w:rFonts w:ascii="Arial" w:eastAsia="Times New Roman" w:hAnsi="Arial"/>
                <w:sz w:val="22"/>
                <w:szCs w:val="22"/>
                <w:lang w:bidi="en-US"/>
              </w:rPr>
            </w:pPr>
            <w:r w:rsidRPr="00A57B2E">
              <w:rPr>
                <w:rFonts w:ascii="Arial" w:eastAsia="Times New Roman" w:hAnsi="Arial"/>
                <w:sz w:val="22"/>
                <w:szCs w:val="22"/>
                <w:lang w:val="en-GB" w:bidi="en-US"/>
              </w:rPr>
              <w:t xml:space="preserve">     - Other key requirements such as security and</w:t>
            </w:r>
            <w:r w:rsidR="003E417C">
              <w:rPr>
                <w:rFonts w:ascii="Arial" w:eastAsia="Times New Roman" w:hAnsi="Arial"/>
                <w:sz w:val="22"/>
                <w:szCs w:val="22"/>
                <w:lang w:val="en-GB" w:bidi="en-US"/>
              </w:rPr>
              <w:t xml:space="preserve"> general house-keeping services of the premises.</w:t>
            </w:r>
          </w:p>
          <w:p w14:paraId="3BC37813" w14:textId="77777777" w:rsidR="00807197" w:rsidRPr="00A57B2E" w:rsidRDefault="00807197" w:rsidP="00807197">
            <w:pPr>
              <w:tabs>
                <w:tab w:val="left" w:pos="630"/>
              </w:tabs>
              <w:rPr>
                <w:rFonts w:ascii="Arial" w:eastAsia="Times New Roman" w:hAnsi="Arial"/>
                <w:sz w:val="22"/>
                <w:szCs w:val="22"/>
                <w:lang w:val="en-GB" w:bidi="en-US"/>
              </w:rPr>
            </w:pPr>
          </w:p>
          <w:p w14:paraId="54E24FFC" w14:textId="77777777" w:rsidR="00807197" w:rsidRPr="00A57B2E" w:rsidRDefault="00807197" w:rsidP="00807197">
            <w:pPr>
              <w:rPr>
                <w:rFonts w:ascii="Arial" w:eastAsia="Times New Roman" w:hAnsi="Arial"/>
                <w:sz w:val="22"/>
                <w:szCs w:val="22"/>
                <w:lang w:val="en-GB" w:bidi="en-US"/>
              </w:rPr>
            </w:pPr>
            <w:r w:rsidRPr="00A57B2E">
              <w:rPr>
                <w:rFonts w:ascii="Arial" w:eastAsia="Times New Roman" w:hAnsi="Arial"/>
                <w:sz w:val="22"/>
                <w:szCs w:val="22"/>
                <w:lang w:val="en-GB" w:bidi="en-US"/>
              </w:rPr>
              <w:t>3) Provide the following arrival services.</w:t>
            </w:r>
          </w:p>
          <w:p w14:paraId="092363A5" w14:textId="77777777" w:rsidR="00807197" w:rsidRPr="00A57B2E" w:rsidRDefault="00807197" w:rsidP="00807197">
            <w:pPr>
              <w:rPr>
                <w:rFonts w:ascii="Arial" w:eastAsia="Times New Roman" w:hAnsi="Arial"/>
                <w:sz w:val="22"/>
                <w:szCs w:val="22"/>
                <w:lang w:val="en-GB" w:bidi="en-US"/>
              </w:rPr>
            </w:pPr>
          </w:p>
          <w:p w14:paraId="2DB27667" w14:textId="77777777" w:rsidR="00807197" w:rsidRPr="00A57B2E" w:rsidRDefault="00807197" w:rsidP="00807197">
            <w:pPr>
              <w:ind w:firstLine="225"/>
              <w:rPr>
                <w:rFonts w:ascii="Arial" w:eastAsia="Times New Roman" w:hAnsi="Arial"/>
                <w:sz w:val="22"/>
                <w:szCs w:val="22"/>
                <w:lang w:val="en-GB" w:bidi="en-US"/>
              </w:rPr>
            </w:pPr>
            <w:r w:rsidRPr="00A57B2E">
              <w:rPr>
                <w:rFonts w:ascii="Arial" w:eastAsia="Times New Roman" w:hAnsi="Arial"/>
                <w:sz w:val="22"/>
                <w:szCs w:val="22"/>
                <w:lang w:val="en-GB" w:bidi="en-US"/>
              </w:rPr>
              <w:t>- Airport transfer for scholars</w:t>
            </w:r>
          </w:p>
          <w:p w14:paraId="32750F82" w14:textId="77777777" w:rsidR="00807197" w:rsidRPr="00A57B2E" w:rsidRDefault="00807197" w:rsidP="00A57B2E">
            <w:pPr>
              <w:ind w:firstLine="225"/>
              <w:rPr>
                <w:rFonts w:ascii="Arial" w:eastAsia="Times New Roman" w:hAnsi="Arial"/>
                <w:sz w:val="22"/>
                <w:szCs w:val="22"/>
                <w:lang w:val="en-GB" w:bidi="en-US"/>
              </w:rPr>
            </w:pPr>
            <w:r w:rsidRPr="00A57B2E">
              <w:rPr>
                <w:rFonts w:ascii="Arial" w:eastAsia="Times New Roman" w:hAnsi="Arial"/>
                <w:sz w:val="22"/>
                <w:szCs w:val="22"/>
                <w:lang w:val="en-GB" w:bidi="en-US"/>
              </w:rPr>
              <w:t>- Arrival briefing and orientation</w:t>
            </w:r>
          </w:p>
          <w:p w14:paraId="4FE0A9A5" w14:textId="56030DB5" w:rsidR="00807197" w:rsidRPr="003E71A9" w:rsidRDefault="00807197" w:rsidP="00A57B2E">
            <w:pPr>
              <w:jc w:val="both"/>
              <w:rPr>
                <w:rFonts w:ascii="Arial" w:eastAsia="Times New Roman" w:hAnsi="Arial" w:cs="Arial"/>
                <w:b/>
                <w:sz w:val="22"/>
                <w:szCs w:val="22"/>
                <w:lang w:val="en-GB" w:bidi="en-US"/>
              </w:rPr>
            </w:pPr>
          </w:p>
          <w:p w14:paraId="22361EDA" w14:textId="77777777" w:rsidR="003E71A9" w:rsidRPr="003E71A9" w:rsidRDefault="003E71A9" w:rsidP="003E71A9">
            <w:pPr>
              <w:tabs>
                <w:tab w:val="left" w:pos="0"/>
                <w:tab w:val="left" w:pos="1440"/>
              </w:tabs>
              <w:autoSpaceDE w:val="0"/>
              <w:autoSpaceDN w:val="0"/>
              <w:adjustRightInd w:val="0"/>
              <w:snapToGrid w:val="0"/>
              <w:jc w:val="both"/>
              <w:rPr>
                <w:rFonts w:ascii="Arial" w:hAnsi="Arial" w:cs="Arial"/>
                <w:sz w:val="22"/>
                <w:szCs w:val="22"/>
              </w:rPr>
            </w:pPr>
            <w:r w:rsidRPr="003E71A9">
              <w:rPr>
                <w:rFonts w:ascii="Arial" w:hAnsi="Arial" w:cs="Arial"/>
                <w:sz w:val="22"/>
                <w:szCs w:val="22"/>
              </w:rPr>
              <w:t>In view of the current COVID-19 situation, all participating vendors are required to adhere to the Safe Management Measures (SMM) imposed by the Singapore Land Authority (SLA). MOHH will also assess the vendors on their ability to meet these requirements.</w:t>
            </w:r>
          </w:p>
          <w:p w14:paraId="2953D915" w14:textId="77777777" w:rsidR="003E71A9" w:rsidRPr="00A57B2E" w:rsidRDefault="003E71A9" w:rsidP="00A57B2E">
            <w:pPr>
              <w:jc w:val="both"/>
              <w:rPr>
                <w:rFonts w:ascii="Arial" w:eastAsia="Times New Roman" w:hAnsi="Arial"/>
                <w:b/>
                <w:sz w:val="22"/>
                <w:szCs w:val="22"/>
                <w:lang w:val="en-GB" w:bidi="en-US"/>
              </w:rPr>
            </w:pPr>
          </w:p>
          <w:p w14:paraId="78D8FA5A" w14:textId="77777777" w:rsidR="00807197" w:rsidRDefault="00807197" w:rsidP="00A57B2E">
            <w:pPr>
              <w:jc w:val="both"/>
              <w:rPr>
                <w:rFonts w:ascii="Arial" w:eastAsia="Times New Roman" w:hAnsi="Arial"/>
                <w:b/>
                <w:sz w:val="22"/>
                <w:szCs w:val="22"/>
                <w:lang w:val="en-GB" w:bidi="en-US"/>
              </w:rPr>
            </w:pPr>
            <w:r w:rsidRPr="00A57B2E">
              <w:rPr>
                <w:rFonts w:ascii="Arial" w:eastAsia="Times New Roman" w:hAnsi="Arial" w:cs="Arial"/>
                <w:bCs/>
                <w:sz w:val="22"/>
                <w:szCs w:val="22"/>
              </w:rPr>
              <w:lastRenderedPageBreak/>
              <w:t>The Participating Vendor is required to submit a</w:t>
            </w:r>
            <w:r w:rsidRPr="00A57B2E">
              <w:rPr>
                <w:rFonts w:ascii="Arial" w:eastAsia="Times New Roman" w:hAnsi="Arial" w:cs="Arial"/>
                <w:b/>
                <w:bCs/>
                <w:sz w:val="22"/>
                <w:szCs w:val="22"/>
              </w:rPr>
              <w:t xml:space="preserve"> </w:t>
            </w:r>
            <w:r w:rsidRPr="00A57B2E">
              <w:rPr>
                <w:rFonts w:ascii="Arial" w:eastAsia="Times New Roman" w:hAnsi="Arial"/>
                <w:bCs/>
                <w:sz w:val="22"/>
                <w:szCs w:val="22"/>
              </w:rPr>
              <w:t>detailed presentation of the proposed hostel site, inclusive but not limited to the provided furniture, fittings, facilities, arrival services, and any other services.</w:t>
            </w:r>
            <w:r w:rsidRPr="00A57B2E">
              <w:rPr>
                <w:rFonts w:ascii="Arial" w:eastAsia="Times New Roman" w:hAnsi="Arial" w:cs="Arial"/>
                <w:bCs/>
                <w:sz w:val="22"/>
                <w:szCs w:val="22"/>
              </w:rPr>
              <w:t xml:space="preserve"> MOHH reserves the right to either appoint one Vendor </w:t>
            </w:r>
            <w:r w:rsidRPr="00A57B2E">
              <w:rPr>
                <w:rFonts w:ascii="Arial" w:hAnsi="Arial"/>
                <w:sz w:val="22"/>
                <w:szCs w:val="22"/>
              </w:rPr>
              <w:t>to provide</w:t>
            </w:r>
            <w:r w:rsidRPr="005F25D6">
              <w:rPr>
                <w:rFonts w:ascii="Arial" w:hAnsi="Arial"/>
                <w:sz w:val="22"/>
              </w:rPr>
              <w:t xml:space="preserve"> the accommodation and arrival services, or in parts to more than one Vendor for each of the services</w:t>
            </w:r>
            <w:r>
              <w:rPr>
                <w:rFonts w:ascii="Arial" w:eastAsia="Times New Roman" w:hAnsi="Arial"/>
                <w:sz w:val="22"/>
                <w:szCs w:val="22"/>
                <w:lang w:val="en-GB" w:bidi="en-US"/>
              </w:rPr>
              <w:t>.</w:t>
            </w:r>
          </w:p>
          <w:p w14:paraId="37093F9D" w14:textId="77777777" w:rsidR="00807197" w:rsidRPr="00396DEF" w:rsidRDefault="00807197" w:rsidP="00973067">
            <w:pPr>
              <w:rPr>
                <w:rFonts w:ascii="Arial" w:eastAsia="Times New Roman" w:hAnsi="Arial"/>
                <w:b/>
                <w:sz w:val="22"/>
                <w:szCs w:val="22"/>
                <w:lang w:val="en-GB" w:bidi="en-US"/>
              </w:rPr>
            </w:pPr>
          </w:p>
        </w:tc>
      </w:tr>
      <w:tr w:rsidR="00705AB3" w:rsidRPr="002C072F" w14:paraId="4C07F6C5" w14:textId="77777777" w:rsidTr="00995F00">
        <w:trPr>
          <w:trHeight w:val="454"/>
          <w:jc w:val="center"/>
        </w:trPr>
        <w:tc>
          <w:tcPr>
            <w:tcW w:w="5000" w:type="pct"/>
            <w:shd w:val="clear" w:color="auto" w:fill="000000"/>
            <w:vAlign w:val="center"/>
          </w:tcPr>
          <w:p w14:paraId="66E3CBA2" w14:textId="77777777" w:rsidR="00705AB3" w:rsidRPr="00396DEF" w:rsidRDefault="00705AB3" w:rsidP="00396DEF">
            <w:pPr>
              <w:tabs>
                <w:tab w:val="left" w:pos="8786"/>
              </w:tabs>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lastRenderedPageBreak/>
              <w:t>Participating Procedures</w:t>
            </w:r>
          </w:p>
        </w:tc>
      </w:tr>
      <w:tr w:rsidR="00705AB3" w:rsidRPr="002C072F" w14:paraId="28294FEA" w14:textId="77777777" w:rsidTr="00995F00">
        <w:trPr>
          <w:jc w:val="center"/>
        </w:trPr>
        <w:tc>
          <w:tcPr>
            <w:tcW w:w="5000" w:type="pct"/>
            <w:vAlign w:val="center"/>
          </w:tcPr>
          <w:p w14:paraId="6892B323" w14:textId="77777777" w:rsidR="00705AB3" w:rsidRPr="00396DEF" w:rsidRDefault="00705AB3" w:rsidP="00396DEF">
            <w:pPr>
              <w:tabs>
                <w:tab w:val="left" w:pos="8786"/>
              </w:tabs>
              <w:ind w:right="110"/>
              <w:jc w:val="both"/>
              <w:rPr>
                <w:rFonts w:ascii="Arial" w:eastAsia="Times New Roman" w:hAnsi="Arial" w:cs="Arial"/>
                <w:sz w:val="22"/>
                <w:szCs w:val="22"/>
                <w:lang w:bidi="en-US"/>
              </w:rPr>
            </w:pPr>
            <w:r w:rsidRPr="00396DEF">
              <w:rPr>
                <w:rFonts w:ascii="Arial" w:eastAsia="Times New Roman" w:hAnsi="Arial" w:cs="Arial"/>
                <w:sz w:val="22"/>
                <w:szCs w:val="22"/>
                <w:lang w:bidi="en-US"/>
              </w:rPr>
              <w:t xml:space="preserve">The Request for </w:t>
            </w:r>
            <w:r w:rsidR="00A86B11">
              <w:rPr>
                <w:rFonts w:ascii="Arial" w:eastAsia="Times New Roman" w:hAnsi="Arial" w:cs="Arial"/>
                <w:sz w:val="22"/>
                <w:szCs w:val="22"/>
                <w:lang w:bidi="en-US"/>
              </w:rPr>
              <w:t>Proposal</w:t>
            </w:r>
            <w:r w:rsidR="00691428">
              <w:rPr>
                <w:rFonts w:ascii="Arial" w:eastAsia="Times New Roman" w:hAnsi="Arial" w:cs="Arial"/>
                <w:sz w:val="22"/>
                <w:szCs w:val="22"/>
                <w:lang w:bidi="en-US"/>
              </w:rPr>
              <w:t xml:space="preserve"> </w:t>
            </w:r>
            <w:r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Pr="00396DEF">
              <w:rPr>
                <w:rFonts w:ascii="Arial" w:eastAsia="Times New Roman" w:hAnsi="Arial" w:cs="Arial"/>
                <w:sz w:val="22"/>
                <w:szCs w:val="22"/>
                <w:lang w:bidi="en-US"/>
              </w:rPr>
              <w:t>) process shall be as follows:</w:t>
            </w:r>
          </w:p>
          <w:p w14:paraId="5EEF422B"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p w14:paraId="1BCA6083" w14:textId="77777777" w:rsidR="00356D06" w:rsidRPr="00396DEF" w:rsidRDefault="00705AB3" w:rsidP="009337DF">
            <w:pPr>
              <w:pStyle w:val="ListParagraph"/>
              <w:numPr>
                <w:ilvl w:val="0"/>
                <w:numId w:val="16"/>
              </w:numPr>
              <w:ind w:right="110" w:hanging="720"/>
              <w:jc w:val="both"/>
              <w:rPr>
                <w:rFonts w:ascii="Arial" w:eastAsia="Times New Roman" w:hAnsi="Arial" w:cs="Arial"/>
                <w:lang w:bidi="en-US"/>
              </w:rPr>
            </w:pPr>
            <w:r w:rsidRPr="00396DEF">
              <w:rPr>
                <w:rFonts w:ascii="Arial" w:eastAsia="Times New Roman" w:hAnsi="Arial" w:cs="Arial"/>
                <w:lang w:bidi="en-US"/>
              </w:rPr>
              <w:t xml:space="preserve">Interested Vendor shall </w:t>
            </w:r>
            <w:r w:rsidR="00484B3E" w:rsidRPr="00396DEF">
              <w:rPr>
                <w:rFonts w:ascii="Arial" w:eastAsia="Times New Roman" w:hAnsi="Arial" w:cs="Arial"/>
                <w:lang w:bidi="en-US"/>
              </w:rPr>
              <w:t xml:space="preserve">first </w:t>
            </w:r>
            <w:r w:rsidR="00DC17D6" w:rsidRPr="00396DEF">
              <w:rPr>
                <w:rFonts w:ascii="Arial" w:eastAsia="Times New Roman" w:hAnsi="Arial" w:cs="Arial"/>
                <w:lang w:bidi="en-US"/>
              </w:rPr>
              <w:t xml:space="preserve">read the Confidentiality Undertakings Letter </w:t>
            </w:r>
            <w:r w:rsidR="00433584" w:rsidRPr="00396DEF">
              <w:rPr>
                <w:rFonts w:ascii="Arial" w:eastAsia="Times New Roman" w:hAnsi="Arial" w:cs="Arial"/>
                <w:lang w:bidi="en-US"/>
              </w:rPr>
              <w:t>(</w:t>
            </w:r>
            <w:r w:rsidR="00037761" w:rsidRPr="00396DEF">
              <w:rPr>
                <w:rFonts w:ascii="Arial" w:eastAsia="Times New Roman" w:hAnsi="Arial" w:cs="Arial"/>
                <w:lang w:bidi="en-US"/>
              </w:rPr>
              <w:t>“</w:t>
            </w:r>
            <w:r w:rsidR="00433584" w:rsidRPr="00396DEF">
              <w:rPr>
                <w:rFonts w:ascii="Arial" w:eastAsia="Times New Roman" w:hAnsi="Arial" w:cs="Arial"/>
                <w:lang w:bidi="en-US"/>
              </w:rPr>
              <w:t>Letter</w:t>
            </w:r>
            <w:r w:rsidR="00037761" w:rsidRPr="00396DEF">
              <w:rPr>
                <w:rFonts w:ascii="Arial" w:eastAsia="Times New Roman" w:hAnsi="Arial" w:cs="Arial"/>
                <w:lang w:bidi="en-US"/>
              </w:rPr>
              <w:t>”</w:t>
            </w:r>
            <w:r w:rsidR="00433584" w:rsidRPr="00396DEF">
              <w:rPr>
                <w:rFonts w:ascii="Arial" w:eastAsia="Times New Roman" w:hAnsi="Arial" w:cs="Arial"/>
                <w:lang w:bidi="en-US"/>
              </w:rPr>
              <w:t xml:space="preserve">) </w:t>
            </w:r>
            <w:r w:rsidR="00DC17D6" w:rsidRPr="00396DEF">
              <w:rPr>
                <w:rFonts w:ascii="Arial" w:eastAsia="Times New Roman" w:hAnsi="Arial" w:cs="Arial"/>
                <w:lang w:bidi="en-US"/>
              </w:rPr>
              <w:t xml:space="preserve">and Annexure 1 </w:t>
            </w:r>
            <w:r w:rsidR="00B34BB3" w:rsidRPr="00396DEF">
              <w:rPr>
                <w:rFonts w:ascii="Arial" w:eastAsia="Times New Roman" w:hAnsi="Arial" w:cs="Arial"/>
                <w:lang w:bidi="en-US"/>
              </w:rPr>
              <w:t xml:space="preserve">attached </w:t>
            </w:r>
            <w:r w:rsidR="009D5668" w:rsidRPr="00396DEF">
              <w:rPr>
                <w:rFonts w:ascii="Arial" w:eastAsia="Times New Roman" w:hAnsi="Arial" w:cs="Arial"/>
                <w:lang w:bidi="en-US"/>
              </w:rPr>
              <w:t>in A</w:t>
            </w:r>
            <w:r w:rsidR="00484B3E" w:rsidRPr="00396DEF">
              <w:rPr>
                <w:rFonts w:ascii="Arial" w:eastAsia="Times New Roman" w:hAnsi="Arial" w:cs="Arial"/>
                <w:lang w:bidi="en-US"/>
              </w:rPr>
              <w:t>nnex A</w:t>
            </w:r>
            <w:r w:rsidR="00B05069" w:rsidRPr="00396DEF">
              <w:rPr>
                <w:rFonts w:ascii="Arial" w:eastAsia="Times New Roman" w:hAnsi="Arial" w:cs="Arial"/>
                <w:lang w:bidi="en-US"/>
              </w:rPr>
              <w:t xml:space="preserve"> to this Notice</w:t>
            </w:r>
            <w:r w:rsidR="00356D06" w:rsidRPr="00396DEF">
              <w:rPr>
                <w:rFonts w:ascii="Arial" w:eastAsia="Times New Roman" w:hAnsi="Arial" w:cs="Arial"/>
                <w:lang w:bidi="en-US"/>
              </w:rPr>
              <w:t>.</w:t>
            </w:r>
            <w:r w:rsidR="009D5668" w:rsidRPr="00396DEF">
              <w:rPr>
                <w:rFonts w:ascii="Arial" w:eastAsia="Times New Roman" w:hAnsi="Arial" w:cs="Arial"/>
                <w:lang w:bidi="en-US"/>
              </w:rPr>
              <w:t xml:space="preserve"> If the vendor is agreeable to be bound by the terms </w:t>
            </w:r>
            <w:r w:rsidR="00433584" w:rsidRPr="00396DEF">
              <w:rPr>
                <w:rFonts w:ascii="Arial" w:eastAsia="Times New Roman" w:hAnsi="Arial" w:cs="Arial"/>
                <w:lang w:bidi="en-US"/>
              </w:rPr>
              <w:t xml:space="preserve">of this Letter </w:t>
            </w:r>
            <w:r w:rsidR="009D5668" w:rsidRPr="00396DEF">
              <w:rPr>
                <w:rFonts w:ascii="Arial" w:eastAsia="Times New Roman" w:hAnsi="Arial" w:cs="Arial"/>
                <w:lang w:bidi="en-US"/>
              </w:rPr>
              <w:t xml:space="preserve">and </w:t>
            </w:r>
            <w:r w:rsidR="00433584" w:rsidRPr="00396DEF">
              <w:rPr>
                <w:rFonts w:ascii="Arial" w:eastAsia="Times New Roman" w:hAnsi="Arial" w:cs="Arial"/>
                <w:lang w:bidi="en-US"/>
              </w:rPr>
              <w:t>Annexure 1, interested vendor may proceed to request for the RF</w:t>
            </w:r>
            <w:r w:rsidR="009C7AD3">
              <w:rPr>
                <w:rFonts w:ascii="Arial" w:eastAsia="Times New Roman" w:hAnsi="Arial" w:cs="Arial"/>
                <w:lang w:bidi="en-US"/>
              </w:rPr>
              <w:t>P</w:t>
            </w:r>
            <w:r w:rsidR="00433584" w:rsidRPr="00396DEF">
              <w:rPr>
                <w:rFonts w:ascii="Arial" w:eastAsia="Times New Roman" w:hAnsi="Arial" w:cs="Arial"/>
                <w:lang w:bidi="en-US"/>
              </w:rPr>
              <w:t xml:space="preserve"> documents</w:t>
            </w:r>
            <w:r w:rsidR="00967464" w:rsidRPr="00396DEF">
              <w:rPr>
                <w:rFonts w:ascii="Arial" w:eastAsia="Times New Roman" w:hAnsi="Arial" w:cs="Arial"/>
                <w:lang w:bidi="en-US"/>
              </w:rPr>
              <w:t xml:space="preserve"> by sending an email to </w:t>
            </w:r>
          </w:p>
          <w:p w14:paraId="3DE542DA" w14:textId="77777777" w:rsidR="00705AB3" w:rsidRPr="00396DEF" w:rsidRDefault="00CC1BC2" w:rsidP="009337DF">
            <w:pPr>
              <w:tabs>
                <w:tab w:val="left" w:pos="8786"/>
              </w:tabs>
              <w:ind w:left="720" w:right="110"/>
              <w:jc w:val="both"/>
              <w:rPr>
                <w:rFonts w:ascii="Arial" w:eastAsia="Times New Roman" w:hAnsi="Arial" w:cs="Arial"/>
                <w:sz w:val="22"/>
                <w:szCs w:val="22"/>
                <w:lang w:bidi="en-US"/>
              </w:rPr>
            </w:pPr>
            <w:hyperlink r:id="rId8" w:history="1">
              <w:r w:rsidR="00705AB3" w:rsidRPr="00396DEF">
                <w:rPr>
                  <w:rStyle w:val="Hyperlink"/>
                  <w:rFonts w:ascii="Arial" w:eastAsia="Times New Roman" w:hAnsi="Arial" w:cs="Arial"/>
                  <w:sz w:val="22"/>
                  <w:szCs w:val="22"/>
                  <w:lang w:bidi="en-US"/>
                </w:rPr>
                <w:t>procurement@mohh.com.sg</w:t>
              </w:r>
            </w:hyperlink>
            <w:r w:rsidR="00705AB3" w:rsidRPr="00396DEF">
              <w:rPr>
                <w:rFonts w:ascii="Arial" w:eastAsia="Times New Roman" w:hAnsi="Arial" w:cs="Arial"/>
                <w:color w:val="000000"/>
                <w:sz w:val="22"/>
                <w:szCs w:val="22"/>
                <w:lang w:bidi="en-US"/>
              </w:rPr>
              <w:t xml:space="preserve"> to request</w:t>
            </w:r>
            <w:r w:rsidR="00705AB3" w:rsidRPr="00396DEF">
              <w:rPr>
                <w:rFonts w:ascii="Arial" w:eastAsia="Times New Roman" w:hAnsi="Arial" w:cs="Arial"/>
                <w:sz w:val="22"/>
                <w:szCs w:val="22"/>
                <w:lang w:bidi="en-US"/>
              </w:rPr>
              <w:t xml:space="preserve"> for </w:t>
            </w:r>
            <w:r w:rsidR="003540CD" w:rsidRPr="00396DEF">
              <w:rPr>
                <w:rFonts w:ascii="Arial" w:eastAsia="Times New Roman" w:hAnsi="Arial" w:cs="Arial"/>
                <w:sz w:val="22"/>
                <w:szCs w:val="22"/>
                <w:lang w:bidi="en-US"/>
              </w:rPr>
              <w:t xml:space="preserve">the </w:t>
            </w:r>
            <w:r w:rsidR="008B18D8" w:rsidRPr="00396DEF">
              <w:rPr>
                <w:rFonts w:ascii="Arial" w:eastAsia="Times New Roman" w:hAnsi="Arial" w:cs="Arial"/>
                <w:sz w:val="22"/>
                <w:szCs w:val="22"/>
                <w:lang w:bidi="en-US"/>
              </w:rPr>
              <w:t xml:space="preserve">electronic </w:t>
            </w:r>
            <w:r w:rsidR="003540CD" w:rsidRPr="00396DEF">
              <w:rPr>
                <w:rFonts w:ascii="Arial" w:eastAsia="Times New Roman" w:hAnsi="Arial" w:cs="Arial"/>
                <w:sz w:val="22"/>
                <w:szCs w:val="22"/>
                <w:lang w:bidi="en-US"/>
              </w:rPr>
              <w:t>RF</w:t>
            </w:r>
            <w:r w:rsidR="00A86B11">
              <w:rPr>
                <w:rFonts w:ascii="Arial" w:eastAsia="Times New Roman" w:hAnsi="Arial" w:cs="Arial"/>
                <w:sz w:val="22"/>
                <w:szCs w:val="22"/>
                <w:lang w:bidi="en-US"/>
              </w:rPr>
              <w:t>P</w:t>
            </w:r>
            <w:r w:rsidR="003540CD" w:rsidRPr="00396DEF">
              <w:rPr>
                <w:rFonts w:ascii="Arial" w:eastAsia="Times New Roman" w:hAnsi="Arial" w:cs="Arial"/>
                <w:sz w:val="22"/>
                <w:szCs w:val="22"/>
                <w:lang w:bidi="en-US"/>
              </w:rPr>
              <w:t xml:space="preserve"> documents</w:t>
            </w:r>
            <w:r w:rsidR="0077637B" w:rsidRPr="00396DEF">
              <w:rPr>
                <w:rFonts w:ascii="Arial" w:eastAsia="Times New Roman" w:hAnsi="Arial" w:cs="Arial"/>
                <w:sz w:val="22"/>
                <w:szCs w:val="22"/>
                <w:lang w:bidi="en-US"/>
              </w:rPr>
              <w:t>.</w:t>
            </w:r>
            <w:r w:rsidR="00B14A59" w:rsidRPr="00396DEF">
              <w:rPr>
                <w:rFonts w:ascii="Arial" w:eastAsia="Times New Roman" w:hAnsi="Arial" w:cs="Arial"/>
                <w:sz w:val="22"/>
                <w:szCs w:val="22"/>
                <w:lang w:bidi="en-US"/>
              </w:rPr>
              <w:t xml:space="preserve"> </w:t>
            </w:r>
            <w:r w:rsidR="00705AB3" w:rsidRPr="00396DEF">
              <w:rPr>
                <w:rFonts w:ascii="Arial" w:eastAsia="Times New Roman" w:hAnsi="Arial" w:cs="Arial"/>
                <w:sz w:val="22"/>
                <w:szCs w:val="22"/>
                <w:lang w:bidi="en-US"/>
              </w:rPr>
              <w:t xml:space="preserve">In the email, please state </w:t>
            </w:r>
            <w:r w:rsidR="00715AC6" w:rsidRPr="00396DEF">
              <w:rPr>
                <w:rFonts w:ascii="Arial" w:eastAsia="Times New Roman" w:hAnsi="Arial" w:cs="Arial"/>
                <w:sz w:val="22"/>
                <w:szCs w:val="22"/>
                <w:lang w:bidi="en-US"/>
              </w:rPr>
              <w:t>the following</w:t>
            </w:r>
            <w:r w:rsidR="00705AB3" w:rsidRPr="00396DEF">
              <w:rPr>
                <w:rFonts w:ascii="Arial" w:eastAsia="Times New Roman" w:hAnsi="Arial" w:cs="Arial"/>
                <w:sz w:val="22"/>
                <w:szCs w:val="22"/>
                <w:lang w:bidi="en-US"/>
              </w:rPr>
              <w:t>:</w:t>
            </w:r>
          </w:p>
          <w:p w14:paraId="1F42870E" w14:textId="77777777" w:rsidR="00705AB3" w:rsidRPr="00396DEF" w:rsidRDefault="00705AB3" w:rsidP="00396DEF">
            <w:pPr>
              <w:pStyle w:val="ListParagraph"/>
              <w:tabs>
                <w:tab w:val="left" w:pos="8786"/>
              </w:tabs>
              <w:ind w:right="110"/>
              <w:jc w:val="both"/>
              <w:rPr>
                <w:rFonts w:ascii="Arial" w:eastAsia="Times New Roman" w:hAnsi="Arial" w:cs="Arial"/>
                <w:lang w:bidi="en-US"/>
              </w:rPr>
            </w:pPr>
          </w:p>
          <w:p w14:paraId="5643E01A"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company name;</w:t>
            </w:r>
          </w:p>
          <w:p w14:paraId="04F9323F"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 xml:space="preserve">company registration number; </w:t>
            </w:r>
          </w:p>
          <w:p w14:paraId="67094478"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 xml:space="preserve">business address and </w:t>
            </w:r>
          </w:p>
          <w:p w14:paraId="6994A887" w14:textId="1ABF0CB3" w:rsidR="00705AB3" w:rsidRPr="004C6109" w:rsidRDefault="00705AB3" w:rsidP="004C6109">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the name, designation, contact number and email address of your company representative who will be the primary contact for all communications with MOHH pertaining to the RF</w:t>
            </w:r>
            <w:r w:rsidR="00A86B11">
              <w:rPr>
                <w:rFonts w:ascii="Arial" w:eastAsia="Times New Roman" w:hAnsi="Arial" w:cs="Arial"/>
                <w:lang w:bidi="en-US"/>
              </w:rPr>
              <w:t>P</w:t>
            </w:r>
            <w:r w:rsidRPr="00396DEF">
              <w:rPr>
                <w:rFonts w:ascii="Arial" w:eastAsia="Times New Roman" w:hAnsi="Arial" w:cs="Arial"/>
                <w:lang w:bidi="en-US"/>
              </w:rPr>
              <w:t xml:space="preserve"> (“Representative”), with the Subject line as “Response to</w:t>
            </w:r>
            <w:r w:rsidR="00C646A0">
              <w:rPr>
                <w:rFonts w:ascii="Arial" w:eastAsia="Times New Roman" w:hAnsi="Arial" w:cs="Arial"/>
                <w:lang w:bidi="en-US"/>
              </w:rPr>
              <w:t xml:space="preserve"> MHHHMDRFP21388</w:t>
            </w:r>
            <w:r w:rsidR="004C6109" w:rsidRPr="004C6109">
              <w:rPr>
                <w:rFonts w:ascii="Arial" w:eastAsia="Times New Roman" w:hAnsi="Arial" w:cs="Arial"/>
                <w:lang w:bidi="en-US"/>
              </w:rPr>
              <w:t xml:space="preserve"> – RFP to procure accommodation lease and arrival services for Asian Nursing Scholarship (ANS) scholars.”</w:t>
            </w:r>
          </w:p>
          <w:p w14:paraId="07122354" w14:textId="77777777" w:rsidR="00705AB3" w:rsidRPr="00396DEF" w:rsidRDefault="00705AB3" w:rsidP="00396DEF">
            <w:pPr>
              <w:pStyle w:val="ListParagraph"/>
              <w:tabs>
                <w:tab w:val="left" w:pos="8786"/>
              </w:tabs>
              <w:ind w:right="110" w:hanging="720"/>
              <w:jc w:val="both"/>
              <w:rPr>
                <w:rFonts w:ascii="Arial" w:eastAsia="Times New Roman" w:hAnsi="Arial" w:cs="Arial"/>
                <w:lang w:bidi="en-US"/>
              </w:rPr>
            </w:pPr>
          </w:p>
          <w:p w14:paraId="5DE210A6" w14:textId="3CD25AAD"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Instructions relating to your submission of Proposal will be stipulated in the RF</w:t>
            </w:r>
            <w:r w:rsidR="00A86B11">
              <w:rPr>
                <w:rFonts w:ascii="Arial" w:eastAsia="Times New Roman" w:hAnsi="Arial" w:cs="Arial"/>
                <w:lang w:bidi="en-US"/>
              </w:rPr>
              <w:t>P</w:t>
            </w:r>
            <w:r w:rsidRPr="00396DEF">
              <w:rPr>
                <w:rFonts w:ascii="Arial" w:eastAsia="Times New Roman" w:hAnsi="Arial" w:cs="Arial"/>
                <w:lang w:bidi="en-US"/>
              </w:rPr>
              <w:t xml:space="preserve"> documentation. Only Proposals submitted in compliance with such instructions will be considered.</w:t>
            </w:r>
            <w:r w:rsidR="00A86B11">
              <w:rPr>
                <w:rFonts w:ascii="Arial" w:eastAsia="Times New Roman" w:hAnsi="Arial" w:cs="Arial"/>
                <w:lang w:bidi="en-US"/>
              </w:rPr>
              <w:t xml:space="preserve">  </w:t>
            </w:r>
          </w:p>
          <w:p w14:paraId="44A5A6EB" w14:textId="77777777" w:rsidR="00705AB3" w:rsidRPr="00396DEF" w:rsidRDefault="00705AB3" w:rsidP="00396DEF">
            <w:pPr>
              <w:pStyle w:val="ListParagraph"/>
              <w:tabs>
                <w:tab w:val="left" w:pos="8786"/>
              </w:tabs>
              <w:ind w:right="110" w:hanging="720"/>
              <w:jc w:val="both"/>
              <w:rPr>
                <w:rFonts w:ascii="Arial" w:eastAsia="Times New Roman" w:hAnsi="Arial" w:cs="Arial"/>
                <w:lang w:bidi="en-US"/>
              </w:rPr>
            </w:pPr>
          </w:p>
          <w:p w14:paraId="22014D74" w14:textId="1EE48357"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hAnsi="Arial" w:cs="Arial"/>
                <w:lang w:bidi="en-US"/>
              </w:rPr>
              <w:t>A vendor briefing will be held on</w:t>
            </w:r>
            <w:r w:rsidR="004C6109">
              <w:rPr>
                <w:rFonts w:ascii="Arial" w:hAnsi="Arial" w:cs="Arial"/>
                <w:lang w:bidi="en-US"/>
              </w:rPr>
              <w:t xml:space="preserve"> </w:t>
            </w:r>
            <w:r w:rsidR="003A2253">
              <w:rPr>
                <w:rFonts w:ascii="Arial" w:hAnsi="Arial" w:cs="Arial"/>
                <w:b/>
                <w:lang w:bidi="en-US"/>
              </w:rPr>
              <w:t>11</w:t>
            </w:r>
            <w:r w:rsidR="003A2253" w:rsidRPr="003A2253">
              <w:rPr>
                <w:rFonts w:ascii="Arial" w:hAnsi="Arial" w:cs="Arial"/>
                <w:b/>
                <w:vertAlign w:val="superscript"/>
                <w:lang w:bidi="en-US"/>
              </w:rPr>
              <w:t>th</w:t>
            </w:r>
            <w:r w:rsidR="003A2253">
              <w:rPr>
                <w:rFonts w:ascii="Arial" w:hAnsi="Arial" w:cs="Arial"/>
                <w:b/>
                <w:lang w:bidi="en-US"/>
              </w:rPr>
              <w:t xml:space="preserve"> June</w:t>
            </w:r>
            <w:r w:rsidR="004C6109" w:rsidRPr="004C6109">
              <w:rPr>
                <w:rFonts w:ascii="Arial" w:hAnsi="Arial" w:cs="Arial"/>
                <w:b/>
                <w:lang w:bidi="en-US"/>
              </w:rPr>
              <w:t xml:space="preserve"> 2021</w:t>
            </w:r>
            <w:r w:rsidRPr="00396DEF">
              <w:rPr>
                <w:rFonts w:ascii="Arial" w:hAnsi="Arial" w:cs="Arial"/>
                <w:lang w:bidi="en-US"/>
              </w:rPr>
              <w:t xml:space="preserve">. </w:t>
            </w:r>
            <w:r w:rsidRPr="00396DEF">
              <w:rPr>
                <w:rFonts w:ascii="Arial" w:hAnsi="Arial" w:cs="Arial"/>
                <w:sz w:val="21"/>
                <w:szCs w:val="21"/>
                <w:lang w:val="en-GB" w:bidi="en-US"/>
              </w:rPr>
              <w:t>Invitation will be sent to your Representative via email</w:t>
            </w:r>
            <w:r w:rsidRPr="00396DEF">
              <w:rPr>
                <w:rFonts w:ascii="Arial" w:hAnsi="Arial" w:cs="Arial"/>
                <w:lang w:bidi="en-US"/>
              </w:rPr>
              <w:t xml:space="preserve">. </w:t>
            </w:r>
          </w:p>
          <w:p w14:paraId="27052AF1" w14:textId="77777777" w:rsidR="00705AB3" w:rsidRPr="00396DEF" w:rsidRDefault="00705AB3" w:rsidP="00396DEF">
            <w:pPr>
              <w:pStyle w:val="ListParagraph"/>
              <w:tabs>
                <w:tab w:val="left" w:pos="8786"/>
              </w:tabs>
              <w:ind w:left="540" w:right="110"/>
              <w:jc w:val="both"/>
              <w:rPr>
                <w:rFonts w:ascii="Arial" w:eastAsia="Times New Roman" w:hAnsi="Arial" w:cs="Arial"/>
                <w:lang w:bidi="en-US"/>
              </w:rPr>
            </w:pPr>
          </w:p>
          <w:p w14:paraId="0C4D2430" w14:textId="77777777" w:rsidR="00705AB3" w:rsidRPr="00396DEF" w:rsidRDefault="00705AB3" w:rsidP="00396DEF">
            <w:pPr>
              <w:pStyle w:val="ListParagraph"/>
              <w:tabs>
                <w:tab w:val="left" w:pos="8786"/>
              </w:tabs>
              <w:ind w:right="110" w:hanging="720"/>
              <w:jc w:val="both"/>
              <w:rPr>
                <w:rFonts w:ascii="Arial" w:eastAsia="Times New Roman" w:hAnsi="Arial" w:cs="Arial"/>
                <w:lang w:bidi="en-US"/>
              </w:rPr>
            </w:pPr>
          </w:p>
          <w:p w14:paraId="0672079A" w14:textId="0D5B5138" w:rsidR="00705AB3" w:rsidRPr="00396DEF" w:rsidRDefault="00705AB3" w:rsidP="009337DF">
            <w:pPr>
              <w:pStyle w:val="ListParagraph"/>
              <w:numPr>
                <w:ilvl w:val="0"/>
                <w:numId w:val="16"/>
              </w:numPr>
              <w:tabs>
                <w:tab w:val="left" w:pos="720"/>
              </w:tabs>
              <w:ind w:right="110" w:hanging="720"/>
              <w:jc w:val="both"/>
              <w:rPr>
                <w:rFonts w:ascii="Arial" w:eastAsia="Times New Roman" w:hAnsi="Arial" w:cs="Arial"/>
                <w:lang w:bidi="en-US"/>
              </w:rPr>
            </w:pPr>
            <w:r w:rsidRPr="00396DEF">
              <w:rPr>
                <w:rFonts w:ascii="Arial" w:eastAsia="Times New Roman" w:hAnsi="Arial" w:cs="Arial"/>
                <w:lang w:bidi="en-US"/>
              </w:rPr>
              <w:t>The RF</w:t>
            </w:r>
            <w:r w:rsidR="00A86B11">
              <w:rPr>
                <w:rFonts w:ascii="Arial" w:eastAsia="Times New Roman" w:hAnsi="Arial" w:cs="Arial"/>
                <w:lang w:bidi="en-US"/>
              </w:rPr>
              <w:t>P</w:t>
            </w:r>
            <w:r w:rsidRPr="00396DEF">
              <w:rPr>
                <w:rFonts w:ascii="Arial" w:eastAsia="Times New Roman" w:hAnsi="Arial" w:cs="Arial"/>
                <w:lang w:bidi="en-US"/>
              </w:rPr>
              <w:t xml:space="preserve"> closing date is on</w:t>
            </w:r>
            <w:r w:rsidR="004C6109">
              <w:rPr>
                <w:rFonts w:ascii="Arial" w:eastAsia="Times New Roman" w:hAnsi="Arial" w:cs="Arial"/>
                <w:lang w:bidi="en-US"/>
              </w:rPr>
              <w:t xml:space="preserve"> </w:t>
            </w:r>
            <w:r w:rsidR="003A2253">
              <w:rPr>
                <w:rFonts w:ascii="Arial" w:eastAsia="Times New Roman" w:hAnsi="Arial" w:cs="Arial"/>
                <w:b/>
                <w:lang w:bidi="en-US"/>
              </w:rPr>
              <w:t>2</w:t>
            </w:r>
            <w:r w:rsidR="003A2253" w:rsidRPr="003A2253">
              <w:rPr>
                <w:rFonts w:ascii="Arial" w:eastAsia="Times New Roman" w:hAnsi="Arial" w:cs="Arial"/>
                <w:b/>
                <w:vertAlign w:val="superscript"/>
                <w:lang w:bidi="en-US"/>
              </w:rPr>
              <w:t>nd</w:t>
            </w:r>
            <w:r w:rsidR="003A2253">
              <w:rPr>
                <w:rFonts w:ascii="Arial" w:eastAsia="Times New Roman" w:hAnsi="Arial" w:cs="Arial"/>
                <w:b/>
                <w:lang w:bidi="en-US"/>
              </w:rPr>
              <w:t xml:space="preserve"> July</w:t>
            </w:r>
            <w:r w:rsidR="004C6109" w:rsidRPr="004C6109">
              <w:rPr>
                <w:rFonts w:ascii="Arial" w:eastAsia="Times New Roman" w:hAnsi="Arial" w:cs="Arial"/>
                <w:b/>
                <w:lang w:bidi="en-US"/>
              </w:rPr>
              <w:t xml:space="preserve"> 2021</w:t>
            </w:r>
            <w:r w:rsidRPr="00396DEF">
              <w:rPr>
                <w:rFonts w:ascii="Arial" w:eastAsia="Times New Roman" w:hAnsi="Arial" w:cs="Arial"/>
                <w:b/>
                <w:lang w:bidi="en-US"/>
              </w:rPr>
              <w:t>, 1</w:t>
            </w:r>
            <w:r w:rsidR="00B14A59" w:rsidRPr="00396DEF">
              <w:rPr>
                <w:rFonts w:ascii="Arial" w:eastAsia="Times New Roman" w:hAnsi="Arial" w:cs="Arial"/>
                <w:b/>
                <w:lang w:bidi="en-US"/>
              </w:rPr>
              <w:t>7</w:t>
            </w:r>
            <w:r w:rsidRPr="00396DEF">
              <w:rPr>
                <w:rFonts w:ascii="Arial" w:eastAsia="Times New Roman" w:hAnsi="Arial" w:cs="Arial"/>
                <w:b/>
                <w:lang w:bidi="en-US"/>
              </w:rPr>
              <w:t>:00 hrs (SG Time)</w:t>
            </w:r>
            <w:r w:rsidRPr="00396DEF">
              <w:rPr>
                <w:rFonts w:ascii="Arial" w:eastAsia="Times New Roman" w:hAnsi="Arial" w:cs="Arial"/>
                <w:lang w:bidi="en-US"/>
              </w:rPr>
              <w:t>.</w:t>
            </w:r>
          </w:p>
          <w:p w14:paraId="5F9A6155" w14:textId="77777777" w:rsidR="00F006B5" w:rsidRPr="00396DEF" w:rsidRDefault="00F006B5" w:rsidP="00396DEF">
            <w:pPr>
              <w:pStyle w:val="ListParagraph"/>
              <w:tabs>
                <w:tab w:val="left" w:pos="8786"/>
              </w:tabs>
              <w:ind w:right="110"/>
              <w:jc w:val="both"/>
              <w:rPr>
                <w:rFonts w:ascii="Arial" w:eastAsia="Times New Roman" w:hAnsi="Arial" w:cs="Arial"/>
                <w:lang w:bidi="en-US"/>
              </w:rPr>
            </w:pPr>
          </w:p>
          <w:p w14:paraId="4094D12C" w14:textId="77777777" w:rsidR="00705AB3" w:rsidRPr="00396DEF" w:rsidRDefault="00705AB3" w:rsidP="00396DEF">
            <w:pPr>
              <w:tabs>
                <w:tab w:val="left" w:pos="8786"/>
              </w:tabs>
              <w:ind w:right="110"/>
              <w:jc w:val="both"/>
              <w:rPr>
                <w:rFonts w:ascii="Arial" w:eastAsia="Times New Roman" w:hAnsi="Arial" w:cs="Arial"/>
                <w:sz w:val="22"/>
                <w:szCs w:val="22"/>
                <w:lang w:bidi="en-US"/>
              </w:rPr>
            </w:pPr>
          </w:p>
        </w:tc>
      </w:tr>
    </w:tbl>
    <w:p w14:paraId="53EB900F" w14:textId="77777777" w:rsidR="00CA04F9" w:rsidRDefault="004633F7" w:rsidP="000A33FA">
      <w:pPr>
        <w:ind w:right="110"/>
        <w:rPr>
          <w:rFonts w:ascii="Arial" w:hAnsi="Arial" w:cs="Arial"/>
          <w:sz w:val="22"/>
          <w:szCs w:val="22"/>
        </w:rPr>
      </w:pPr>
      <w:r w:rsidRPr="002C072F">
        <w:rPr>
          <w:rFonts w:ascii="Arial" w:hAnsi="Arial" w:cs="Arial"/>
          <w:b/>
          <w:sz w:val="22"/>
          <w:szCs w:val="22"/>
        </w:rPr>
        <w:br/>
      </w:r>
    </w:p>
    <w:p w14:paraId="0F02774E" w14:textId="77777777" w:rsidR="00984C1C" w:rsidRDefault="00984C1C">
      <w:pPr>
        <w:rPr>
          <w:rFonts w:ascii="Arial" w:hAnsi="Arial" w:cs="Arial"/>
          <w:sz w:val="22"/>
          <w:szCs w:val="22"/>
        </w:rPr>
      </w:pPr>
    </w:p>
    <w:p w14:paraId="6CA7955E" w14:textId="77777777" w:rsidR="00984C1C" w:rsidRPr="00984C1C" w:rsidRDefault="00984C1C">
      <w:pPr>
        <w:rPr>
          <w:rFonts w:ascii="Arial" w:hAnsi="Arial" w:cs="Arial"/>
          <w:b/>
          <w:sz w:val="22"/>
          <w:szCs w:val="22"/>
        </w:rPr>
      </w:pPr>
      <w:r w:rsidRPr="00984C1C">
        <w:rPr>
          <w:rFonts w:ascii="Arial" w:hAnsi="Arial" w:cs="Arial"/>
          <w:b/>
          <w:sz w:val="22"/>
          <w:szCs w:val="22"/>
        </w:rPr>
        <w:t>Annex A</w:t>
      </w:r>
    </w:p>
    <w:p w14:paraId="2C37AFF7" w14:textId="0A99B05D" w:rsidR="00CA04F9" w:rsidRDefault="00CA04F9">
      <w:pPr>
        <w:rPr>
          <w:rFonts w:ascii="Arial" w:hAnsi="Arial" w:cs="Arial"/>
          <w:sz w:val="22"/>
          <w:szCs w:val="22"/>
        </w:rPr>
      </w:pPr>
    </w:p>
    <w:p w14:paraId="450F8F37" w14:textId="108960F7" w:rsidR="003E71A9" w:rsidRPr="00973067" w:rsidRDefault="00CC1BC2">
      <w:pPr>
        <w:rPr>
          <w:rFonts w:ascii="Arial" w:hAnsi="Arial" w:cs="Arial"/>
          <w:color w:val="0000CC"/>
          <w:sz w:val="22"/>
          <w:szCs w:val="22"/>
        </w:rPr>
      </w:pPr>
      <w:r>
        <w:rPr>
          <w:rFonts w:ascii="Arial" w:hAnsi="Arial" w:cs="Arial"/>
          <w:color w:val="0000CC"/>
          <w:sz w:val="22"/>
          <w:szCs w:val="22"/>
        </w:rPr>
        <w:object w:dxaOrig="1534" w:dyaOrig="991" w14:anchorId="0159A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AcroExch.Document.DC" ShapeID="_x0000_i1027" DrawAspect="Icon" ObjectID="_1683727960" r:id="rId10"/>
        </w:object>
      </w:r>
      <w:bookmarkStart w:id="0" w:name="_GoBack"/>
      <w:bookmarkEnd w:id="0"/>
    </w:p>
    <w:sectPr w:rsidR="003E71A9" w:rsidRPr="00973067" w:rsidSect="00995F00">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68BED" w14:textId="77777777" w:rsidR="00AA5CCE" w:rsidRDefault="00AA5CCE">
      <w:r>
        <w:separator/>
      </w:r>
    </w:p>
  </w:endnote>
  <w:endnote w:type="continuationSeparator" w:id="0">
    <w:p w14:paraId="176C747E" w14:textId="77777777" w:rsidR="00AA5CCE" w:rsidRDefault="00AA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A8BD" w14:textId="4D63DCE7" w:rsidR="00A02ABF" w:rsidRPr="00002EF5" w:rsidRDefault="00A02ABF" w:rsidP="00995F00">
    <w:pPr>
      <w:jc w:val="center"/>
      <w:rPr>
        <w:rFonts w:ascii="Arial" w:hAnsi="Arial" w:cs="Arial"/>
        <w:sz w:val="18"/>
        <w:szCs w:val="18"/>
      </w:rPr>
    </w:pPr>
    <w:r w:rsidRPr="00002EF5">
      <w:rPr>
        <w:rFonts w:ascii="Arial" w:hAnsi="Arial" w:cs="Arial"/>
        <w:sz w:val="18"/>
        <w:szCs w:val="18"/>
      </w:rPr>
      <w:t xml:space="preserve">Page </w:t>
    </w:r>
    <w:r w:rsidR="00A47A01" w:rsidRPr="00002EF5">
      <w:rPr>
        <w:rFonts w:ascii="Arial" w:hAnsi="Arial" w:cs="Arial"/>
        <w:sz w:val="18"/>
        <w:szCs w:val="18"/>
      </w:rPr>
      <w:fldChar w:fldCharType="begin"/>
    </w:r>
    <w:r w:rsidRPr="00002EF5">
      <w:rPr>
        <w:rFonts w:ascii="Arial" w:hAnsi="Arial" w:cs="Arial"/>
        <w:sz w:val="18"/>
        <w:szCs w:val="18"/>
      </w:rPr>
      <w:instrText xml:space="preserve"> PAGE </w:instrText>
    </w:r>
    <w:r w:rsidR="00A47A01" w:rsidRPr="00002EF5">
      <w:rPr>
        <w:rFonts w:ascii="Arial" w:hAnsi="Arial" w:cs="Arial"/>
        <w:sz w:val="18"/>
        <w:szCs w:val="18"/>
      </w:rPr>
      <w:fldChar w:fldCharType="separate"/>
    </w:r>
    <w:r w:rsidR="00CC1BC2">
      <w:rPr>
        <w:rFonts w:ascii="Arial" w:hAnsi="Arial" w:cs="Arial"/>
        <w:noProof/>
        <w:sz w:val="18"/>
        <w:szCs w:val="18"/>
      </w:rPr>
      <w:t>2</w:t>
    </w:r>
    <w:r w:rsidR="00A47A01" w:rsidRPr="00002EF5">
      <w:rPr>
        <w:rFonts w:ascii="Arial" w:hAnsi="Arial" w:cs="Arial"/>
        <w:sz w:val="18"/>
        <w:szCs w:val="18"/>
      </w:rPr>
      <w:fldChar w:fldCharType="end"/>
    </w:r>
    <w:r w:rsidRPr="00002EF5">
      <w:rPr>
        <w:rFonts w:ascii="Arial" w:hAnsi="Arial" w:cs="Arial"/>
        <w:sz w:val="18"/>
        <w:szCs w:val="18"/>
      </w:rPr>
      <w:t xml:space="preserve"> of </w:t>
    </w:r>
    <w:r w:rsidR="00A47A01"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A47A01" w:rsidRPr="00002EF5">
      <w:rPr>
        <w:rFonts w:ascii="Arial" w:hAnsi="Arial" w:cs="Arial"/>
        <w:sz w:val="18"/>
        <w:szCs w:val="18"/>
      </w:rPr>
      <w:fldChar w:fldCharType="separate"/>
    </w:r>
    <w:r w:rsidR="00CC1BC2">
      <w:rPr>
        <w:rFonts w:ascii="Arial" w:hAnsi="Arial" w:cs="Arial"/>
        <w:noProof/>
        <w:sz w:val="18"/>
        <w:szCs w:val="18"/>
      </w:rPr>
      <w:t>2</w:t>
    </w:r>
    <w:r w:rsidR="00A47A01" w:rsidRPr="00002EF5">
      <w:rPr>
        <w:rFonts w:ascii="Arial" w:hAnsi="Arial" w:cs="Arial"/>
        <w:sz w:val="18"/>
        <w:szCs w:val="18"/>
      </w:rPr>
      <w:fldChar w:fldCharType="end"/>
    </w:r>
  </w:p>
  <w:p w14:paraId="570300DF" w14:textId="77777777" w:rsidR="00A02ABF" w:rsidRDefault="00A0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F94EB" w14:textId="77777777" w:rsidR="00AA5CCE" w:rsidRDefault="00AA5CCE">
      <w:r>
        <w:separator/>
      </w:r>
    </w:p>
  </w:footnote>
  <w:footnote w:type="continuationSeparator" w:id="0">
    <w:p w14:paraId="52A6507F" w14:textId="77777777" w:rsidR="00AA5CCE" w:rsidRDefault="00AA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487D" w14:textId="77777777" w:rsidR="00A02ABF" w:rsidRPr="00BC5BC7" w:rsidRDefault="004C6109"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6F5D6664" wp14:editId="6D2E05F5">
          <wp:simplePos x="0" y="0"/>
          <wp:positionH relativeFrom="column">
            <wp:posOffset>-1171575</wp:posOffset>
          </wp:positionH>
          <wp:positionV relativeFrom="paragraph">
            <wp:posOffset>-952500</wp:posOffset>
          </wp:positionV>
          <wp:extent cx="8153400" cy="1362075"/>
          <wp:effectExtent l="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0E1E3" w14:textId="77777777" w:rsidR="00A02ABF" w:rsidRDefault="00A02ABF"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14"/>
  </w:num>
  <w:num w:numId="7">
    <w:abstractNumId w:val="1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5"/>
  </w:num>
  <w:num w:numId="12">
    <w:abstractNumId w:val="19"/>
  </w:num>
  <w:num w:numId="13">
    <w:abstractNumId w:val="9"/>
  </w:num>
  <w:num w:numId="14">
    <w:abstractNumId w:val="25"/>
  </w:num>
  <w:num w:numId="15">
    <w:abstractNumId w:val="29"/>
  </w:num>
  <w:num w:numId="16">
    <w:abstractNumId w:val="34"/>
  </w:num>
  <w:num w:numId="17">
    <w:abstractNumId w:val="2"/>
  </w:num>
  <w:num w:numId="18">
    <w:abstractNumId w:val="3"/>
  </w:num>
  <w:num w:numId="19">
    <w:abstractNumId w:val="20"/>
  </w:num>
  <w:num w:numId="20">
    <w:abstractNumId w:val="24"/>
  </w:num>
  <w:num w:numId="21">
    <w:abstractNumId w:val="4"/>
  </w:num>
  <w:num w:numId="22">
    <w:abstractNumId w:val="12"/>
  </w:num>
  <w:num w:numId="23">
    <w:abstractNumId w:val="11"/>
  </w:num>
  <w:num w:numId="24">
    <w:abstractNumId w:val="7"/>
  </w:num>
  <w:num w:numId="25">
    <w:abstractNumId w:val="1"/>
  </w:num>
  <w:num w:numId="26">
    <w:abstractNumId w:val="22"/>
  </w:num>
  <w:num w:numId="27">
    <w:abstractNumId w:val="35"/>
  </w:num>
  <w:num w:numId="28">
    <w:abstractNumId w:val="30"/>
  </w:num>
  <w:num w:numId="29">
    <w:abstractNumId w:val="6"/>
  </w:num>
  <w:num w:numId="30">
    <w:abstractNumId w:val="32"/>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6"/>
  </w:num>
  <w:num w:numId="35">
    <w:abstractNumId w:val="28"/>
  </w:num>
  <w:num w:numId="36">
    <w:abstractNumId w:val="31"/>
  </w:num>
  <w:num w:numId="37">
    <w:abstractNumId w:val="5"/>
  </w:num>
  <w:num w:numId="38">
    <w:abstractNumId w:val="27"/>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2A27"/>
    <w:rsid w:val="0000316D"/>
    <w:rsid w:val="000117A2"/>
    <w:rsid w:val="0001383D"/>
    <w:rsid w:val="00015348"/>
    <w:rsid w:val="0003408E"/>
    <w:rsid w:val="000373C5"/>
    <w:rsid w:val="00037761"/>
    <w:rsid w:val="000464B8"/>
    <w:rsid w:val="00050927"/>
    <w:rsid w:val="000537D7"/>
    <w:rsid w:val="000577EA"/>
    <w:rsid w:val="00057AE5"/>
    <w:rsid w:val="00070451"/>
    <w:rsid w:val="00070FB1"/>
    <w:rsid w:val="00077AAE"/>
    <w:rsid w:val="00086D03"/>
    <w:rsid w:val="00090A06"/>
    <w:rsid w:val="00091564"/>
    <w:rsid w:val="000A33FA"/>
    <w:rsid w:val="000B1400"/>
    <w:rsid w:val="000B269A"/>
    <w:rsid w:val="000C0769"/>
    <w:rsid w:val="000C0ECD"/>
    <w:rsid w:val="000C3BF3"/>
    <w:rsid w:val="000C5826"/>
    <w:rsid w:val="000C65AB"/>
    <w:rsid w:val="000C799D"/>
    <w:rsid w:val="000D0024"/>
    <w:rsid w:val="000D4C1C"/>
    <w:rsid w:val="000D6D42"/>
    <w:rsid w:val="00101ED3"/>
    <w:rsid w:val="0010379E"/>
    <w:rsid w:val="00106991"/>
    <w:rsid w:val="001136EB"/>
    <w:rsid w:val="00127876"/>
    <w:rsid w:val="00131882"/>
    <w:rsid w:val="00134A91"/>
    <w:rsid w:val="00135736"/>
    <w:rsid w:val="00147846"/>
    <w:rsid w:val="00147FF3"/>
    <w:rsid w:val="0015545E"/>
    <w:rsid w:val="00163416"/>
    <w:rsid w:val="0017244E"/>
    <w:rsid w:val="0017373E"/>
    <w:rsid w:val="001829E9"/>
    <w:rsid w:val="001911D0"/>
    <w:rsid w:val="00192272"/>
    <w:rsid w:val="00193016"/>
    <w:rsid w:val="001B13BE"/>
    <w:rsid w:val="001C01D8"/>
    <w:rsid w:val="001C2DD0"/>
    <w:rsid w:val="001C4967"/>
    <w:rsid w:val="001C51F6"/>
    <w:rsid w:val="001C6E4D"/>
    <w:rsid w:val="001D245A"/>
    <w:rsid w:val="001D6F1D"/>
    <w:rsid w:val="001E094A"/>
    <w:rsid w:val="001E5685"/>
    <w:rsid w:val="001E725B"/>
    <w:rsid w:val="001F0E26"/>
    <w:rsid w:val="001F6191"/>
    <w:rsid w:val="002073E1"/>
    <w:rsid w:val="002115FF"/>
    <w:rsid w:val="0021508F"/>
    <w:rsid w:val="00220A5F"/>
    <w:rsid w:val="0022197E"/>
    <w:rsid w:val="00227EAE"/>
    <w:rsid w:val="002371CD"/>
    <w:rsid w:val="00237C91"/>
    <w:rsid w:val="002512B2"/>
    <w:rsid w:val="002519AC"/>
    <w:rsid w:val="002540E7"/>
    <w:rsid w:val="00254C7D"/>
    <w:rsid w:val="00292BF4"/>
    <w:rsid w:val="00295F38"/>
    <w:rsid w:val="002A52E6"/>
    <w:rsid w:val="002A6B37"/>
    <w:rsid w:val="002A7828"/>
    <w:rsid w:val="002C072F"/>
    <w:rsid w:val="002C49CA"/>
    <w:rsid w:val="002D0286"/>
    <w:rsid w:val="002D27DA"/>
    <w:rsid w:val="002E6F0F"/>
    <w:rsid w:val="002F00A2"/>
    <w:rsid w:val="002F7C21"/>
    <w:rsid w:val="0030335D"/>
    <w:rsid w:val="00305153"/>
    <w:rsid w:val="00307B42"/>
    <w:rsid w:val="003214D9"/>
    <w:rsid w:val="003240BA"/>
    <w:rsid w:val="003241BE"/>
    <w:rsid w:val="003243A7"/>
    <w:rsid w:val="003269D0"/>
    <w:rsid w:val="00330FE4"/>
    <w:rsid w:val="00340975"/>
    <w:rsid w:val="00341E01"/>
    <w:rsid w:val="00345753"/>
    <w:rsid w:val="003540CD"/>
    <w:rsid w:val="00356D06"/>
    <w:rsid w:val="00366551"/>
    <w:rsid w:val="0036795F"/>
    <w:rsid w:val="00370869"/>
    <w:rsid w:val="00373D85"/>
    <w:rsid w:val="003758FB"/>
    <w:rsid w:val="003904AE"/>
    <w:rsid w:val="003907DF"/>
    <w:rsid w:val="00394AFF"/>
    <w:rsid w:val="00396DEF"/>
    <w:rsid w:val="0039769F"/>
    <w:rsid w:val="003A2253"/>
    <w:rsid w:val="003A2B5C"/>
    <w:rsid w:val="003B10BD"/>
    <w:rsid w:val="003B3F8E"/>
    <w:rsid w:val="003C08AD"/>
    <w:rsid w:val="003E1562"/>
    <w:rsid w:val="003E417C"/>
    <w:rsid w:val="003E71A9"/>
    <w:rsid w:val="003F18D8"/>
    <w:rsid w:val="003F22EC"/>
    <w:rsid w:val="003F3908"/>
    <w:rsid w:val="003F43DC"/>
    <w:rsid w:val="004024D5"/>
    <w:rsid w:val="004028D2"/>
    <w:rsid w:val="00404115"/>
    <w:rsid w:val="00407BAA"/>
    <w:rsid w:val="00416893"/>
    <w:rsid w:val="00416DF8"/>
    <w:rsid w:val="00421710"/>
    <w:rsid w:val="00424E70"/>
    <w:rsid w:val="00424FC4"/>
    <w:rsid w:val="00430E91"/>
    <w:rsid w:val="00433584"/>
    <w:rsid w:val="0044648C"/>
    <w:rsid w:val="0045341B"/>
    <w:rsid w:val="004547B4"/>
    <w:rsid w:val="0045726B"/>
    <w:rsid w:val="0046153F"/>
    <w:rsid w:val="004633F7"/>
    <w:rsid w:val="004668B3"/>
    <w:rsid w:val="00472DD2"/>
    <w:rsid w:val="00476834"/>
    <w:rsid w:val="00484B3E"/>
    <w:rsid w:val="0048506B"/>
    <w:rsid w:val="0049714A"/>
    <w:rsid w:val="00497DB2"/>
    <w:rsid w:val="004A12CC"/>
    <w:rsid w:val="004A1E50"/>
    <w:rsid w:val="004A4A60"/>
    <w:rsid w:val="004B39EA"/>
    <w:rsid w:val="004C6109"/>
    <w:rsid w:val="004C635B"/>
    <w:rsid w:val="004D469A"/>
    <w:rsid w:val="004E0EEE"/>
    <w:rsid w:val="004E48C8"/>
    <w:rsid w:val="004E742F"/>
    <w:rsid w:val="004F169B"/>
    <w:rsid w:val="004F465B"/>
    <w:rsid w:val="004F554C"/>
    <w:rsid w:val="005052DF"/>
    <w:rsid w:val="00510ABA"/>
    <w:rsid w:val="005126DA"/>
    <w:rsid w:val="00515295"/>
    <w:rsid w:val="00533347"/>
    <w:rsid w:val="005340F0"/>
    <w:rsid w:val="005344E9"/>
    <w:rsid w:val="005408EF"/>
    <w:rsid w:val="005502EC"/>
    <w:rsid w:val="0055444B"/>
    <w:rsid w:val="00554508"/>
    <w:rsid w:val="00563739"/>
    <w:rsid w:val="00571635"/>
    <w:rsid w:val="005725B2"/>
    <w:rsid w:val="00572B5A"/>
    <w:rsid w:val="00592F78"/>
    <w:rsid w:val="005A3B8B"/>
    <w:rsid w:val="005A560F"/>
    <w:rsid w:val="005B11E5"/>
    <w:rsid w:val="005B2156"/>
    <w:rsid w:val="005B645A"/>
    <w:rsid w:val="005C0446"/>
    <w:rsid w:val="005C0BA4"/>
    <w:rsid w:val="005D2AF0"/>
    <w:rsid w:val="005D2F73"/>
    <w:rsid w:val="005E3258"/>
    <w:rsid w:val="005F3216"/>
    <w:rsid w:val="005F3C13"/>
    <w:rsid w:val="00605921"/>
    <w:rsid w:val="00617191"/>
    <w:rsid w:val="00624A6C"/>
    <w:rsid w:val="00645E48"/>
    <w:rsid w:val="006529E6"/>
    <w:rsid w:val="006572AF"/>
    <w:rsid w:val="00667F7C"/>
    <w:rsid w:val="00691428"/>
    <w:rsid w:val="00696247"/>
    <w:rsid w:val="006979CA"/>
    <w:rsid w:val="006A0622"/>
    <w:rsid w:val="006B293D"/>
    <w:rsid w:val="006B4F03"/>
    <w:rsid w:val="006C508B"/>
    <w:rsid w:val="006C51CC"/>
    <w:rsid w:val="006C63E6"/>
    <w:rsid w:val="006D1440"/>
    <w:rsid w:val="006D37C6"/>
    <w:rsid w:val="006D5EA2"/>
    <w:rsid w:val="006D715B"/>
    <w:rsid w:val="006E08AF"/>
    <w:rsid w:val="006F4BAE"/>
    <w:rsid w:val="00701240"/>
    <w:rsid w:val="00702562"/>
    <w:rsid w:val="00705AB3"/>
    <w:rsid w:val="00712612"/>
    <w:rsid w:val="00714477"/>
    <w:rsid w:val="007146CC"/>
    <w:rsid w:val="00715AC6"/>
    <w:rsid w:val="00717D72"/>
    <w:rsid w:val="00725528"/>
    <w:rsid w:val="00727487"/>
    <w:rsid w:val="007312AC"/>
    <w:rsid w:val="007325D9"/>
    <w:rsid w:val="00740EEA"/>
    <w:rsid w:val="00750FC2"/>
    <w:rsid w:val="007650AA"/>
    <w:rsid w:val="0077637B"/>
    <w:rsid w:val="007769BA"/>
    <w:rsid w:val="00783B90"/>
    <w:rsid w:val="007A5653"/>
    <w:rsid w:val="007A613D"/>
    <w:rsid w:val="007B0000"/>
    <w:rsid w:val="007C6806"/>
    <w:rsid w:val="007C7396"/>
    <w:rsid w:val="007D4526"/>
    <w:rsid w:val="007D6F4C"/>
    <w:rsid w:val="007E7E9D"/>
    <w:rsid w:val="007F0341"/>
    <w:rsid w:val="007F1580"/>
    <w:rsid w:val="007F5E08"/>
    <w:rsid w:val="00807197"/>
    <w:rsid w:val="00814330"/>
    <w:rsid w:val="00820345"/>
    <w:rsid w:val="00831124"/>
    <w:rsid w:val="00832B70"/>
    <w:rsid w:val="00872C18"/>
    <w:rsid w:val="0088018F"/>
    <w:rsid w:val="008808D1"/>
    <w:rsid w:val="00886ABE"/>
    <w:rsid w:val="00892AC6"/>
    <w:rsid w:val="008949BC"/>
    <w:rsid w:val="008969BB"/>
    <w:rsid w:val="00896CBC"/>
    <w:rsid w:val="00897749"/>
    <w:rsid w:val="008A209A"/>
    <w:rsid w:val="008A5BE6"/>
    <w:rsid w:val="008B1615"/>
    <w:rsid w:val="008B18D8"/>
    <w:rsid w:val="008B27B4"/>
    <w:rsid w:val="008B585A"/>
    <w:rsid w:val="008C591C"/>
    <w:rsid w:val="008D1EDA"/>
    <w:rsid w:val="008F5244"/>
    <w:rsid w:val="00900F3B"/>
    <w:rsid w:val="00901B7D"/>
    <w:rsid w:val="00923135"/>
    <w:rsid w:val="00924685"/>
    <w:rsid w:val="00926C41"/>
    <w:rsid w:val="00932FB2"/>
    <w:rsid w:val="009337DF"/>
    <w:rsid w:val="00936305"/>
    <w:rsid w:val="00940B07"/>
    <w:rsid w:val="00942FBF"/>
    <w:rsid w:val="00945177"/>
    <w:rsid w:val="00945640"/>
    <w:rsid w:val="00953B10"/>
    <w:rsid w:val="009637D9"/>
    <w:rsid w:val="00967464"/>
    <w:rsid w:val="0097100A"/>
    <w:rsid w:val="00973067"/>
    <w:rsid w:val="009833D6"/>
    <w:rsid w:val="00984C1C"/>
    <w:rsid w:val="00995F00"/>
    <w:rsid w:val="00997746"/>
    <w:rsid w:val="009B26E5"/>
    <w:rsid w:val="009B473D"/>
    <w:rsid w:val="009B5A42"/>
    <w:rsid w:val="009C7AD3"/>
    <w:rsid w:val="009D46BC"/>
    <w:rsid w:val="009D5668"/>
    <w:rsid w:val="009E0A59"/>
    <w:rsid w:val="009F1E36"/>
    <w:rsid w:val="009F1FB4"/>
    <w:rsid w:val="009F22F7"/>
    <w:rsid w:val="009F33D3"/>
    <w:rsid w:val="009F3854"/>
    <w:rsid w:val="009F47AD"/>
    <w:rsid w:val="00A0253D"/>
    <w:rsid w:val="00A02ABF"/>
    <w:rsid w:val="00A02EC4"/>
    <w:rsid w:val="00A0743E"/>
    <w:rsid w:val="00A11211"/>
    <w:rsid w:val="00A23771"/>
    <w:rsid w:val="00A2377C"/>
    <w:rsid w:val="00A3432E"/>
    <w:rsid w:val="00A411A9"/>
    <w:rsid w:val="00A44C47"/>
    <w:rsid w:val="00A47A01"/>
    <w:rsid w:val="00A47E57"/>
    <w:rsid w:val="00A52E67"/>
    <w:rsid w:val="00A568E5"/>
    <w:rsid w:val="00A57AB7"/>
    <w:rsid w:val="00A57B2E"/>
    <w:rsid w:val="00A60731"/>
    <w:rsid w:val="00A6194D"/>
    <w:rsid w:val="00A62982"/>
    <w:rsid w:val="00A62988"/>
    <w:rsid w:val="00A73534"/>
    <w:rsid w:val="00A76EAA"/>
    <w:rsid w:val="00A85E9E"/>
    <w:rsid w:val="00A86486"/>
    <w:rsid w:val="00A86B11"/>
    <w:rsid w:val="00A9585D"/>
    <w:rsid w:val="00AA317D"/>
    <w:rsid w:val="00AA4E8F"/>
    <w:rsid w:val="00AA5CCE"/>
    <w:rsid w:val="00AA72A0"/>
    <w:rsid w:val="00AA75AE"/>
    <w:rsid w:val="00AB69BD"/>
    <w:rsid w:val="00AB721C"/>
    <w:rsid w:val="00AB798E"/>
    <w:rsid w:val="00AC28A0"/>
    <w:rsid w:val="00AC4177"/>
    <w:rsid w:val="00AC46D6"/>
    <w:rsid w:val="00AD314D"/>
    <w:rsid w:val="00AF1753"/>
    <w:rsid w:val="00B05069"/>
    <w:rsid w:val="00B11477"/>
    <w:rsid w:val="00B14A59"/>
    <w:rsid w:val="00B161E9"/>
    <w:rsid w:val="00B34BB3"/>
    <w:rsid w:val="00B41771"/>
    <w:rsid w:val="00B575B3"/>
    <w:rsid w:val="00B63376"/>
    <w:rsid w:val="00B90585"/>
    <w:rsid w:val="00B90E5E"/>
    <w:rsid w:val="00BA4495"/>
    <w:rsid w:val="00BA56BC"/>
    <w:rsid w:val="00BB4040"/>
    <w:rsid w:val="00BB4A70"/>
    <w:rsid w:val="00BB7FE4"/>
    <w:rsid w:val="00BC254C"/>
    <w:rsid w:val="00BE7F4D"/>
    <w:rsid w:val="00BF0117"/>
    <w:rsid w:val="00BF7A16"/>
    <w:rsid w:val="00C02EBD"/>
    <w:rsid w:val="00C25102"/>
    <w:rsid w:val="00C31DE4"/>
    <w:rsid w:val="00C36D87"/>
    <w:rsid w:val="00C445CE"/>
    <w:rsid w:val="00C44B1E"/>
    <w:rsid w:val="00C458A9"/>
    <w:rsid w:val="00C52DA3"/>
    <w:rsid w:val="00C53ADB"/>
    <w:rsid w:val="00C53F48"/>
    <w:rsid w:val="00C5689B"/>
    <w:rsid w:val="00C63E4E"/>
    <w:rsid w:val="00C646A0"/>
    <w:rsid w:val="00C709D0"/>
    <w:rsid w:val="00C7574B"/>
    <w:rsid w:val="00C76068"/>
    <w:rsid w:val="00C80522"/>
    <w:rsid w:val="00C82488"/>
    <w:rsid w:val="00C8519B"/>
    <w:rsid w:val="00C9553A"/>
    <w:rsid w:val="00C965E3"/>
    <w:rsid w:val="00CA04F9"/>
    <w:rsid w:val="00CA4846"/>
    <w:rsid w:val="00CA53E1"/>
    <w:rsid w:val="00CB7112"/>
    <w:rsid w:val="00CC1BC2"/>
    <w:rsid w:val="00CD1165"/>
    <w:rsid w:val="00CE7BBB"/>
    <w:rsid w:val="00CF0AFF"/>
    <w:rsid w:val="00CF4C83"/>
    <w:rsid w:val="00D0529D"/>
    <w:rsid w:val="00D14680"/>
    <w:rsid w:val="00D14850"/>
    <w:rsid w:val="00D2149F"/>
    <w:rsid w:val="00D21BA0"/>
    <w:rsid w:val="00D34888"/>
    <w:rsid w:val="00D3676E"/>
    <w:rsid w:val="00D50653"/>
    <w:rsid w:val="00D53147"/>
    <w:rsid w:val="00D64F3E"/>
    <w:rsid w:val="00D70490"/>
    <w:rsid w:val="00D76D3A"/>
    <w:rsid w:val="00D85056"/>
    <w:rsid w:val="00D853C4"/>
    <w:rsid w:val="00D872EE"/>
    <w:rsid w:val="00DA2BDA"/>
    <w:rsid w:val="00DA754E"/>
    <w:rsid w:val="00DB345E"/>
    <w:rsid w:val="00DB6FA8"/>
    <w:rsid w:val="00DC17D6"/>
    <w:rsid w:val="00DC18F9"/>
    <w:rsid w:val="00DE1F37"/>
    <w:rsid w:val="00DE44D0"/>
    <w:rsid w:val="00DE78EA"/>
    <w:rsid w:val="00DF01B2"/>
    <w:rsid w:val="00DF0D8C"/>
    <w:rsid w:val="00DF6792"/>
    <w:rsid w:val="00E0361B"/>
    <w:rsid w:val="00E04DDC"/>
    <w:rsid w:val="00E0579E"/>
    <w:rsid w:val="00E0798B"/>
    <w:rsid w:val="00E320A6"/>
    <w:rsid w:val="00E419A0"/>
    <w:rsid w:val="00E50866"/>
    <w:rsid w:val="00E54FD0"/>
    <w:rsid w:val="00E60D93"/>
    <w:rsid w:val="00E638D4"/>
    <w:rsid w:val="00E66D60"/>
    <w:rsid w:val="00E66DC0"/>
    <w:rsid w:val="00E9765F"/>
    <w:rsid w:val="00EA1759"/>
    <w:rsid w:val="00EA67C6"/>
    <w:rsid w:val="00EA71AF"/>
    <w:rsid w:val="00EB574C"/>
    <w:rsid w:val="00EB5CCE"/>
    <w:rsid w:val="00EC06BF"/>
    <w:rsid w:val="00EC76CC"/>
    <w:rsid w:val="00ED529E"/>
    <w:rsid w:val="00ED5376"/>
    <w:rsid w:val="00EE1FC2"/>
    <w:rsid w:val="00EE49C6"/>
    <w:rsid w:val="00F006B5"/>
    <w:rsid w:val="00F03037"/>
    <w:rsid w:val="00F0470E"/>
    <w:rsid w:val="00F15B45"/>
    <w:rsid w:val="00F22820"/>
    <w:rsid w:val="00F26994"/>
    <w:rsid w:val="00F45593"/>
    <w:rsid w:val="00F50C69"/>
    <w:rsid w:val="00F56F76"/>
    <w:rsid w:val="00F57A8F"/>
    <w:rsid w:val="00F80C07"/>
    <w:rsid w:val="00F82A05"/>
    <w:rsid w:val="00F8613A"/>
    <w:rsid w:val="00F952C8"/>
    <w:rsid w:val="00F97909"/>
    <w:rsid w:val="00FA1FBB"/>
    <w:rsid w:val="00FA50A5"/>
    <w:rsid w:val="00FA542F"/>
    <w:rsid w:val="00FA727C"/>
    <w:rsid w:val="00FB7F90"/>
    <w:rsid w:val="00FD10A1"/>
    <w:rsid w:val="00FD17E8"/>
    <w:rsid w:val="00FD4DB0"/>
    <w:rsid w:val="00FD77AE"/>
    <w:rsid w:val="00FE5BFB"/>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977BE24"/>
  <w15:chartTrackingRefBased/>
  <w15:docId w15:val="{7393C053-31C2-4217-B721-BF65AEA9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lang w:val="en-US" w:eastAsia="en-US"/>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link w:val="BalloonText"/>
    <w:uiPriority w:val="99"/>
    <w:semiHidden/>
    <w:rsid w:val="005052DF"/>
    <w:rPr>
      <w:rFonts w:ascii="Tahoma" w:hAnsi="Tahoma" w:cs="Tahoma"/>
      <w:sz w:val="16"/>
      <w:szCs w:val="16"/>
      <w:lang w:val="en-US" w:eastAsia="en-US"/>
    </w:rPr>
  </w:style>
  <w:style w:type="paragraph" w:styleId="ListParagraph">
    <w:name w:val="List Paragraph"/>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lang w:val="en-US" w:eastAsia="en-US"/>
    </w:rPr>
  </w:style>
  <w:style w:type="paragraph" w:styleId="NoSpacing">
    <w:name w:val="No Spacing"/>
    <w:uiPriority w:val="1"/>
    <w:qFormat/>
    <w:rsid w:val="007D6F4C"/>
    <w:rPr>
      <w:rFonts w:ascii="Calibri" w:eastAsia="Calibri" w:hAnsi="Calibri"/>
      <w:sz w:val="22"/>
      <w:szCs w:val="22"/>
      <w:lang w:eastAsia="en-US"/>
    </w:rPr>
  </w:style>
  <w:style w:type="character" w:customStyle="1" w:styleId="ListParagraphChar">
    <w:name w:val="List Paragraph Char"/>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uiPriority w:val="99"/>
    <w:semiHidden/>
    <w:unhideWhenUsed/>
    <w:rsid w:val="00E638D4"/>
    <w:rPr>
      <w:sz w:val="16"/>
      <w:szCs w:val="16"/>
    </w:rPr>
  </w:style>
  <w:style w:type="paragraph" w:styleId="CommentText">
    <w:name w:val="annotation text"/>
    <w:basedOn w:val="Normal"/>
    <w:link w:val="CommentTextChar"/>
    <w:uiPriority w:val="99"/>
    <w:semiHidden/>
    <w:unhideWhenUsed/>
    <w:rsid w:val="00E638D4"/>
    <w:rPr>
      <w:sz w:val="20"/>
      <w:szCs w:val="20"/>
    </w:rPr>
  </w:style>
  <w:style w:type="character" w:customStyle="1" w:styleId="CommentTextChar">
    <w:name w:val="Comment Text Char"/>
    <w:basedOn w:val="DefaultParagraphFont"/>
    <w:link w:val="CommentText"/>
    <w:uiPriority w:val="99"/>
    <w:semiHidden/>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link w:val="CommentSubject"/>
    <w:uiPriority w:val="99"/>
    <w:semiHidden/>
    <w:rsid w:val="00E638D4"/>
    <w:rPr>
      <w:b/>
      <w:bCs/>
    </w:rPr>
  </w:style>
  <w:style w:type="character" w:customStyle="1" w:styleId="Heading1Char">
    <w:name w:val="Heading 1 Char"/>
    <w:aliases w:val="Heading 1 a Char"/>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link w:val="Heading2"/>
    <w:rsid w:val="000C0769"/>
    <w:rPr>
      <w:rFonts w:ascii="Calibri" w:eastAsia="SimSun" w:hAnsi="Calibri" w:cs="Arial"/>
      <w:bCs/>
      <w:snapToGrid w:val="0"/>
      <w:sz w:val="26"/>
      <w:szCs w:val="26"/>
    </w:rPr>
  </w:style>
  <w:style w:type="character" w:customStyle="1" w:styleId="Heading3Char">
    <w:name w:val="Heading 3 Char"/>
    <w:link w:val="Heading3"/>
    <w:rsid w:val="000C0769"/>
    <w:rPr>
      <w:rFonts w:ascii="Calibri" w:eastAsia="SimSun" w:hAnsi="Calibri" w:cs="Arial"/>
      <w:snapToGrid w:val="0"/>
      <w:sz w:val="22"/>
    </w:rPr>
  </w:style>
  <w:style w:type="character" w:customStyle="1" w:styleId="Heading4Char">
    <w:name w:val="Heading 4 Char"/>
    <w:link w:val="Heading4"/>
    <w:rsid w:val="000C0769"/>
    <w:rPr>
      <w:rFonts w:ascii="Calibri" w:eastAsia="SimSun" w:hAnsi="Calibri"/>
      <w:bCs/>
      <w:iCs/>
      <w:snapToGrid w:val="0"/>
      <w:sz w:val="22"/>
    </w:rPr>
  </w:style>
  <w:style w:type="character" w:customStyle="1" w:styleId="Heading5Char">
    <w:name w:val="Heading 5 Char"/>
    <w:link w:val="Heading5"/>
    <w:rsid w:val="000C0769"/>
    <w:rPr>
      <w:rFonts w:eastAsia="SimSun"/>
      <w:color w:val="243F60"/>
      <w:sz w:val="22"/>
      <w:szCs w:val="22"/>
      <w:lang w:eastAsia="zh-CN"/>
    </w:rPr>
  </w:style>
  <w:style w:type="character" w:customStyle="1" w:styleId="Heading6Char">
    <w:name w:val="Heading 6 Char"/>
    <w:link w:val="Heading6"/>
    <w:uiPriority w:val="9"/>
    <w:rsid w:val="000C0769"/>
    <w:rPr>
      <w:rFonts w:eastAsia="SimSun"/>
      <w:i/>
      <w:iCs/>
      <w:color w:val="243F60"/>
      <w:sz w:val="22"/>
      <w:szCs w:val="22"/>
      <w:lang w:eastAsia="zh-CN"/>
    </w:rPr>
  </w:style>
  <w:style w:type="character" w:customStyle="1" w:styleId="Heading7Char">
    <w:name w:val="Heading 7 Char"/>
    <w:link w:val="Heading7"/>
    <w:rsid w:val="000C0769"/>
    <w:rPr>
      <w:rFonts w:eastAsia="SimSun"/>
      <w:i/>
      <w:iCs/>
      <w:color w:val="404040"/>
      <w:sz w:val="22"/>
      <w:szCs w:val="22"/>
      <w:lang w:eastAsia="zh-CN"/>
    </w:rPr>
  </w:style>
  <w:style w:type="character" w:customStyle="1" w:styleId="Heading8Char">
    <w:name w:val="Heading 8 Char"/>
    <w:link w:val="Heading8"/>
    <w:uiPriority w:val="9"/>
    <w:rsid w:val="000C0769"/>
    <w:rPr>
      <w:rFonts w:eastAsia="SimSun"/>
      <w:color w:val="404040"/>
      <w:lang w:eastAsia="zh-CN"/>
    </w:rPr>
  </w:style>
  <w:style w:type="character" w:customStyle="1" w:styleId="Heading9Char">
    <w:name w:val="Heading 9 Char"/>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table" w:customStyle="1" w:styleId="TableGrid1">
    <w:name w:val="Table Grid1"/>
    <w:basedOn w:val="TableNormal"/>
    <w:next w:val="TableGrid"/>
    <w:uiPriority w:val="59"/>
    <w:rsid w:val="0080719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277382-7C6B-44C3-A098-44736E3D072B}"/>
</file>

<file path=customXml/itemProps2.xml><?xml version="1.0" encoding="utf-8"?>
<ds:datastoreItem xmlns:ds="http://schemas.openxmlformats.org/officeDocument/2006/customXml" ds:itemID="{112E20FC-2A3A-4638-9AA8-899C66702E00}"/>
</file>

<file path=customXml/itemProps3.xml><?xml version="1.0" encoding="utf-8"?>
<ds:datastoreItem xmlns:ds="http://schemas.openxmlformats.org/officeDocument/2006/customXml" ds:itemID="{D1F89945-FF78-4807-A572-F55D775EB9C0}"/>
</file>

<file path=customXml/itemProps4.xml><?xml version="1.0" encoding="utf-8"?>
<ds:datastoreItem xmlns:ds="http://schemas.openxmlformats.org/officeDocument/2006/customXml" ds:itemID="{91FC7E95-1CE3-4579-914B-5A50281A256F}"/>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Sherlynn</dc:creator>
  <cp:keywords/>
  <cp:lastModifiedBy>Procurement</cp:lastModifiedBy>
  <cp:revision>2</cp:revision>
  <cp:lastPrinted>2014-11-13T08:17:00Z</cp:lastPrinted>
  <dcterms:created xsi:type="dcterms:W3CDTF">2021-05-28T09:25:00Z</dcterms:created>
  <dcterms:modified xsi:type="dcterms:W3CDTF">2021-05-28T09:25:00Z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